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9A7093" w:rsidRDefault="009D3F0B" w:rsidP="009D3F0B">
      <w:pPr>
        <w:rPr>
          <w:sz w:val="16"/>
          <w:szCs w:val="16"/>
        </w:rPr>
      </w:pPr>
    </w:p>
    <w:p w14:paraId="2E777600" w14:textId="2CE7E9EA" w:rsidR="009D3F0B" w:rsidRPr="009A7093" w:rsidRDefault="000C5A30" w:rsidP="009A709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lang w:val="en-GB"/>
        </w:rPr>
      </w:pPr>
      <w:r w:rsidRPr="009A7093">
        <w:rPr>
          <w:rFonts w:ascii="Angsana New" w:hAnsi="Angsana New" w:cs="Angsana New"/>
          <w:b/>
          <w:bCs/>
          <w:sz w:val="40"/>
          <w:szCs w:val="40"/>
          <w:cs/>
        </w:rPr>
        <w:t xml:space="preserve">กรมการแพทย์จัดอบรมการพัฒนาศักยภาพแพทย์ ในการจัดบริการสุขภาพผู้สูงอายุ หลักสูตร </w:t>
      </w:r>
      <w:r w:rsidRPr="009A7093">
        <w:rPr>
          <w:rFonts w:ascii="Angsana New" w:hAnsi="Angsana New" w:cs="Angsana New"/>
          <w:b/>
          <w:bCs/>
          <w:sz w:val="40"/>
          <w:szCs w:val="40"/>
          <w:lang w:val="en-GB"/>
        </w:rPr>
        <w:t xml:space="preserve"> Case Based Learning in Geriatric Ambulatory Care</w:t>
      </w:r>
    </w:p>
    <w:p w14:paraId="3A476D9A" w14:textId="7FF88B7D" w:rsidR="009A7093" w:rsidRPr="00BF71B5" w:rsidRDefault="00847405" w:rsidP="009A7093">
      <w:pPr>
        <w:spacing w:after="0" w:line="240" w:lineRule="auto"/>
        <w:ind w:firstLine="720"/>
        <w:jc w:val="thaiDistribute"/>
        <w:rPr>
          <w:rFonts w:ascii="AngsanaUPC" w:hAnsi="AngsanaUPC" w:cs="AngsanaUPC"/>
          <w:spacing w:val="-8"/>
          <w:kern w:val="32"/>
          <w:sz w:val="32"/>
          <w:szCs w:val="32"/>
        </w:rPr>
      </w:pPr>
      <w:r>
        <w:rPr>
          <w:rFonts w:ascii="AngsanaUPC" w:hAnsi="AngsanaUPC" w:cs="AngsanaUPC" w:hint="cs"/>
          <w:spacing w:val="-8"/>
          <w:kern w:val="32"/>
          <w:sz w:val="32"/>
          <w:szCs w:val="32"/>
          <w:cs/>
        </w:rPr>
        <w:t xml:space="preserve">กรมการแพทย์ โดยสถาบันเวชศาสตร์สมเด็จพระสังฆราชญาณสังวรเพื่อผู้สูงอายุ </w:t>
      </w:r>
      <w:r w:rsidR="009C587B">
        <w:rPr>
          <w:rFonts w:ascii="AngsanaUPC" w:hAnsi="AngsanaUPC" w:cs="AngsanaUPC" w:hint="cs"/>
          <w:spacing w:val="-8"/>
          <w:kern w:val="32"/>
          <w:sz w:val="32"/>
          <w:szCs w:val="32"/>
          <w:cs/>
        </w:rPr>
        <w:t xml:space="preserve">พัฒนาศักยภาพแพทย์ </w:t>
      </w:r>
      <w:r w:rsidR="009C587B">
        <w:rPr>
          <w:rFonts w:ascii="AngsanaUPC" w:hAnsi="AngsanaUPC" w:cs="AngsanaUPC" w:hint="cs"/>
          <w:spacing w:val="-8"/>
          <w:kern w:val="32"/>
          <w:sz w:val="32"/>
          <w:szCs w:val="32"/>
        </w:rPr>
        <w:t xml:space="preserve">         </w:t>
      </w:r>
      <w:r w:rsidR="009C587B">
        <w:rPr>
          <w:rFonts w:ascii="AngsanaUPC" w:hAnsi="AngsanaUPC" w:cs="AngsanaUPC" w:hint="cs"/>
          <w:spacing w:val="-8"/>
          <w:kern w:val="32"/>
          <w:sz w:val="32"/>
          <w:szCs w:val="32"/>
          <w:cs/>
        </w:rPr>
        <w:t>ในการจัดบริการสุขภาพผู้สูงอายุ</w:t>
      </w:r>
      <w:r w:rsidR="009A7093" w:rsidRPr="00BF71B5">
        <w:rPr>
          <w:rFonts w:ascii="AngsanaUPC" w:hAnsi="AngsanaUPC" w:cs="AngsanaUPC"/>
          <w:spacing w:val="-8"/>
          <w:kern w:val="32"/>
          <w:sz w:val="32"/>
          <w:szCs w:val="32"/>
          <w:cs/>
        </w:rPr>
        <w:t xml:space="preserve"> เพื่อ</w:t>
      </w:r>
      <w:r w:rsidR="00A544AE">
        <w:rPr>
          <w:rFonts w:ascii="AngsanaUPC" w:hAnsi="AngsanaUPC" w:cs="AngsanaUPC" w:hint="cs"/>
          <w:spacing w:val="-8"/>
          <w:kern w:val="32"/>
          <w:sz w:val="32"/>
          <w:szCs w:val="32"/>
          <w:cs/>
        </w:rPr>
        <w:t>ให้ผู้สูงอายุ</w:t>
      </w:r>
      <w:r w:rsidR="009A7093" w:rsidRPr="00BF71B5">
        <w:rPr>
          <w:rFonts w:ascii="AngsanaUPC" w:hAnsi="AngsanaUPC" w:cs="AngsanaUPC"/>
          <w:spacing w:val="-8"/>
          <w:kern w:val="32"/>
          <w:sz w:val="32"/>
          <w:szCs w:val="32"/>
          <w:cs/>
        </w:rPr>
        <w:t xml:space="preserve">รับการดูแลรักษาอย่างเชื่อมโยงไร้รอยต่อ </w:t>
      </w:r>
    </w:p>
    <w:p w14:paraId="614475A0" w14:textId="0A763A6B" w:rsidR="009A7093" w:rsidRPr="009A7093" w:rsidRDefault="009A7093" w:rsidP="009A7093">
      <w:pPr>
        <w:pStyle w:val="a7"/>
        <w:spacing w:before="0" w:beforeAutospacing="0" w:after="0" w:afterAutospacing="0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4C2810">
        <w:rPr>
          <w:rFonts w:ascii="AngsanaUPC" w:eastAsia="Arial Unicode MS" w:hAnsi="AngsanaUPC" w:cs="AngsanaUPC"/>
          <w:b/>
          <w:bCs/>
          <w:sz w:val="32"/>
          <w:szCs w:val="32"/>
          <w:cs/>
        </w:rPr>
        <w:t>นายแพทย์</w:t>
      </w:r>
      <w:r w:rsidR="00000FDC">
        <w:rPr>
          <w:rFonts w:ascii="AngsanaUPC" w:eastAsia="Arial Unicode MS" w:hAnsi="AngsanaUPC" w:cs="AngsanaUPC" w:hint="cs"/>
          <w:b/>
          <w:bCs/>
          <w:sz w:val="32"/>
          <w:szCs w:val="32"/>
          <w:cs/>
        </w:rPr>
        <w:t>ธงชัย</w:t>
      </w:r>
      <w:r w:rsidR="00000FDC">
        <w:rPr>
          <w:rFonts w:ascii="AngsanaUPC" w:eastAsia="Arial Unicode MS" w:hAnsi="AngsanaUPC" w:cs="AngsanaUPC"/>
          <w:b/>
          <w:bCs/>
          <w:sz w:val="32"/>
          <w:szCs w:val="32"/>
        </w:rPr>
        <w:t xml:space="preserve"> </w:t>
      </w:r>
      <w:r w:rsidR="00000FDC">
        <w:rPr>
          <w:rFonts w:ascii="AngsanaUPC" w:eastAsia="Arial Unicode MS" w:hAnsi="AngsanaUPC" w:cs="AngsanaUPC" w:hint="cs"/>
          <w:b/>
          <w:bCs/>
          <w:sz w:val="32"/>
          <w:szCs w:val="32"/>
          <w:cs/>
        </w:rPr>
        <w:t>กีรติหัตถยากร</w:t>
      </w:r>
      <w:r w:rsidR="00000FDC">
        <w:rPr>
          <w:rFonts w:ascii="AngsanaUPC" w:eastAsia="Arial Unicode MS" w:hAnsi="AngsanaUPC" w:cs="AngsanaUPC"/>
          <w:b/>
          <w:bCs/>
          <w:sz w:val="32"/>
          <w:szCs w:val="32"/>
        </w:rPr>
        <w:t xml:space="preserve"> </w:t>
      </w:r>
      <w:r w:rsidRPr="004C2810">
        <w:rPr>
          <w:rFonts w:ascii="AngsanaUPC" w:eastAsia="Arial Unicode MS" w:hAnsi="AngsanaUPC" w:cs="AngsanaUPC"/>
          <w:b/>
          <w:bCs/>
          <w:sz w:val="32"/>
          <w:szCs w:val="32"/>
          <w:cs/>
        </w:rPr>
        <w:t>อธิบดีกรมการแพทย์</w:t>
      </w:r>
      <w:r w:rsidRPr="009A7093">
        <w:rPr>
          <w:rFonts w:ascii="AngsanaUPC" w:eastAsia="Arial Unicode MS" w:hAnsi="AngsanaUPC" w:cs="AngsanaUPC"/>
          <w:sz w:val="32"/>
          <w:szCs w:val="32"/>
          <w:cs/>
        </w:rPr>
        <w:t xml:space="preserve"> เปิดเผยว่า</w:t>
      </w:r>
      <w:r w:rsidR="007B0AF3">
        <w:rPr>
          <w:rFonts w:ascii="AngsanaUPC" w:eastAsia="Arial Unicode MS" w:hAnsi="AngsanaUPC" w:cs="AngsanaUPC" w:hint="cs"/>
          <w:sz w:val="32"/>
          <w:szCs w:val="32"/>
        </w:rPr>
        <w:t xml:space="preserve"> </w:t>
      </w:r>
      <w:r w:rsidR="007B0AF3">
        <w:rPr>
          <w:rFonts w:ascii="AngsanaUPC" w:eastAsia="Arial Unicode MS" w:hAnsi="AngsanaUPC" w:cs="AngsanaUPC" w:hint="cs"/>
          <w:sz w:val="32"/>
          <w:szCs w:val="32"/>
          <w:cs/>
        </w:rPr>
        <w:t>ปัจจุบันประเทศไทยได้เข้าสู่สังคมสูงวัยแบบสมบูรณ์ (</w:t>
      </w:r>
      <w:r w:rsidR="007B0AF3">
        <w:rPr>
          <w:rFonts w:ascii="AngsanaUPC" w:eastAsia="Arial Unicode MS" w:hAnsi="AngsanaUPC" w:cs="AngsanaUPC" w:hint="cs"/>
          <w:sz w:val="32"/>
          <w:szCs w:val="32"/>
        </w:rPr>
        <w:t xml:space="preserve">Complete Aged Society) </w:t>
      </w:r>
      <w:r w:rsidR="007B0AF3">
        <w:rPr>
          <w:rFonts w:ascii="AngsanaUPC" w:eastAsia="Arial Unicode MS" w:hAnsi="AngsanaUPC" w:cs="AngsanaUPC" w:hint="cs"/>
          <w:sz w:val="32"/>
          <w:szCs w:val="32"/>
          <w:cs/>
        </w:rPr>
        <w:t xml:space="preserve">โดยมีประชากรอายุ 60 ปี ขึ้นไป จำนวน 13,368,214 คน คิดเป็นร้อยละ 20.2 ของประชากรทั้งหมด (สถาบันวิจัยประชากรและสังคม มหาวิทยาลัยมหิดล ณ วันที่ 16 กุมภาพันธ์ 2566) เมื่อประชากรสูงอายุมีการเพิ่มขึ้นส่งผลให้โรคที่เกิดจากความเสื่อมอันเนื่องมาจากความชรามากขึ้นตามด้วย โดยเฉพาะผู้ป่วยที่เจ็บป่วยด้วยกลุ่มอาการสูงอายุ </w:t>
      </w:r>
      <w:r w:rsidRPr="009A7093">
        <w:rPr>
          <w:rFonts w:ascii="AngsanaUPC" w:eastAsia="Arial Unicode MS" w:hAnsi="AngsanaUPC" w:cs="AngsanaUPC"/>
          <w:sz w:val="32"/>
          <w:szCs w:val="32"/>
          <w:cs/>
        </w:rPr>
        <w:t xml:space="preserve"> </w:t>
      </w:r>
      <w:r w:rsidR="007B0AF3">
        <w:rPr>
          <w:rFonts w:ascii="AngsanaUPC" w:eastAsia="Arial Unicode MS" w:hAnsi="AngsanaUPC" w:cs="AngsanaUPC" w:hint="cs"/>
          <w:sz w:val="32"/>
          <w:szCs w:val="32"/>
          <w:cs/>
        </w:rPr>
        <w:t>ซึ่ง</w:t>
      </w:r>
      <w:r w:rsidRPr="009A7093">
        <w:rPr>
          <w:rFonts w:ascii="AngsanaUPC" w:eastAsia="Arial Unicode MS" w:hAnsi="AngsanaUPC" w:cs="AngsanaUPC"/>
          <w:sz w:val="32"/>
          <w:szCs w:val="32"/>
          <w:cs/>
        </w:rPr>
        <w:t>ในปี พ.ศ. 2566</w:t>
      </w:r>
      <w:r w:rsidR="00660C08">
        <w:rPr>
          <w:rFonts w:ascii="AngsanaUPC" w:eastAsia="Arial Unicode MS" w:hAnsi="AngsanaUPC" w:cs="AngsanaUPC"/>
          <w:sz w:val="32"/>
          <w:szCs w:val="32"/>
        </w:rPr>
        <w:t xml:space="preserve"> </w:t>
      </w:r>
      <w:r w:rsidR="00660C08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นายอนุทิน</w:t>
      </w:r>
      <w:r w:rsidR="00660C08" w:rsidRPr="002525DD">
        <w:rPr>
          <w:rFonts w:ascii="AngsanaUPC" w:eastAsia="Arial Unicode MS" w:hAnsi="AngsanaUPC" w:cs="AngsanaUPC"/>
          <w:color w:val="000000" w:themeColor="text1"/>
          <w:sz w:val="32"/>
          <w:szCs w:val="32"/>
        </w:rPr>
        <w:t xml:space="preserve"> </w:t>
      </w:r>
      <w:r w:rsidR="00660C08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ชาญวีรกูล</w:t>
      </w:r>
      <w:r w:rsidR="00660C08" w:rsidRPr="002525DD">
        <w:rPr>
          <w:rFonts w:ascii="AngsanaUPC" w:eastAsia="Arial Unicode MS" w:hAnsi="AngsanaUPC" w:cs="AngsanaUPC"/>
          <w:color w:val="000000" w:themeColor="text1"/>
          <w:sz w:val="32"/>
          <w:szCs w:val="32"/>
        </w:rPr>
        <w:t xml:space="preserve"> </w:t>
      </w:r>
      <w:r w:rsidR="00660C08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รองนายก</w:t>
      </w:r>
      <w:r w:rsidR="00F32812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รัฐมนตรี</w:t>
      </w:r>
      <w:r w:rsidR="00F41FC5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และรัฐมนตรี</w:t>
      </w:r>
      <w:r w:rsidR="00F32812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ว่าการ</w:t>
      </w:r>
      <w:r w:rsidRPr="002525DD">
        <w:rPr>
          <w:rFonts w:ascii="AngsanaUPC" w:eastAsia="Arial Unicode MS" w:hAnsi="AngsanaUPC" w:cs="AngsanaUPC"/>
          <w:color w:val="000000" w:themeColor="text1"/>
          <w:sz w:val="32"/>
          <w:szCs w:val="32"/>
          <w:cs/>
        </w:rPr>
        <w:t>กระทรวงสาธารณสุข ได้</w:t>
      </w:r>
      <w:r w:rsidR="003D50FA" w:rsidRPr="002525DD">
        <w:rPr>
          <w:rFonts w:ascii="AngsanaUPC" w:eastAsia="Arial Unicode MS" w:hAnsi="AngsanaUPC" w:cs="AngsanaUPC" w:hint="cs"/>
          <w:color w:val="000000" w:themeColor="text1"/>
          <w:sz w:val="32"/>
          <w:szCs w:val="32"/>
          <w:cs/>
        </w:rPr>
        <w:t>มอบหมายให้กระทรวงฯ</w:t>
      </w:r>
      <w:r w:rsidRPr="002525DD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ประกาศให้เป็นปีแห่ง </w:t>
      </w:r>
      <w:r w:rsidRPr="009A7093">
        <w:rPr>
          <w:rFonts w:ascii="AngsanaUPC" w:hAnsi="AngsanaUPC" w:cs="AngsanaUPC"/>
          <w:sz w:val="32"/>
          <w:szCs w:val="32"/>
          <w:cs/>
        </w:rPr>
        <w:t xml:space="preserve">“สุขภาพสูงวัยไทย” </w:t>
      </w:r>
      <w:r w:rsidRPr="009A7093">
        <w:rPr>
          <w:rFonts w:ascii="AngsanaUPC" w:eastAsia="Arial Unicode MS" w:hAnsi="AngsanaUPC" w:cs="AngsanaUPC"/>
          <w:sz w:val="32"/>
          <w:szCs w:val="32"/>
          <w:cs/>
        </w:rPr>
        <w:t xml:space="preserve">มีนโยบายมุ่งเน้นด้านสุขภาพผู้สูงอายุ ให้ได้รับการดูแลอย่างเป็นระบบและทั่วถึง เน้นการส่งเสริมให้สูงวัยอย่างแข็งแรง โดยบูรณาการดูแลผู้สูงอายุทั้งร่างกาย จิตใจ ภาวะสมองเสื่อม และสนับสนุนโรงพยาบาลทุกระดับให้มีคลินิกผู้สูงอายุ เพื่อให้ผู้สูงอายุสามารถเข้าถึงบริการได้สะดวกยิ่งขึ้น </w:t>
      </w:r>
      <w:r w:rsidRPr="009A7093">
        <w:rPr>
          <w:rFonts w:ascii="AngsanaUPC" w:hAnsi="AngsanaUPC" w:cs="AngsanaUPC"/>
          <w:sz w:val="32"/>
          <w:szCs w:val="32"/>
          <w:cs/>
        </w:rPr>
        <w:t xml:space="preserve">พร้อมมอบบริการและวัสดุอุปกรณ์เพื่อการดูแลสุขภาพแก่ผู้สูงอายุ เป็นของขวัญปีใหม่ตลอดปี </w:t>
      </w:r>
      <w:r w:rsidRPr="009A7093">
        <w:rPr>
          <w:rFonts w:ascii="AngsanaUPC" w:hAnsi="AngsanaUPC" w:cs="AngsanaUPC"/>
          <w:sz w:val="32"/>
          <w:szCs w:val="32"/>
        </w:rPr>
        <w:t xml:space="preserve">2566 </w:t>
      </w:r>
      <w:r w:rsidRPr="009A7093">
        <w:rPr>
          <w:rFonts w:ascii="AngsanaUPC" w:hAnsi="AngsanaUPC" w:cs="AngsanaUPC"/>
          <w:sz w:val="32"/>
          <w:szCs w:val="32"/>
          <w:cs/>
        </w:rPr>
        <w:t xml:space="preserve">ประกอบด้วย การคัดกรองสุขภาพผู้สูงอายุ การจัดบริการคลินิกผู้สูงอายุในโรงพยาบาลทุกระดับ การมอบวัสดุอุปกรณ์ที่จำเป็นแก่การใช้ชีวิตของผู้สูงอายุ </w:t>
      </w:r>
    </w:p>
    <w:p w14:paraId="241F0CBB" w14:textId="6B43C12B" w:rsidR="009A7093" w:rsidRDefault="004C2810" w:rsidP="00E96748">
      <w:pPr>
        <w:pStyle w:val="a7"/>
        <w:spacing w:before="0" w:beforeAutospacing="0" w:after="0" w:afterAutospacing="0"/>
        <w:ind w:firstLine="720"/>
        <w:jc w:val="thaiDistribute"/>
        <w:rPr>
          <w:rFonts w:ascii="AngsanaUPC" w:hAnsi="AngsanaUPC" w:cs="AngsanaUPC"/>
          <w:sz w:val="32"/>
          <w:szCs w:val="32"/>
          <w:lang w:eastAsia="th-TH"/>
        </w:rPr>
      </w:pPr>
      <w:r w:rsidRPr="004C2810">
        <w:rPr>
          <w:rFonts w:ascii="AngsanaUPC" w:hAnsi="AngsanaUPC" w:cs="AngsanaUPC" w:hint="cs"/>
          <w:b/>
          <w:bCs/>
          <w:sz w:val="32"/>
          <w:szCs w:val="32"/>
          <w:cs/>
        </w:rPr>
        <w:t>แพทย์หญิงบุษกร โลหารชุน ผู้อำนวยการสถาบันเวชศาสตร์สมเด็จพระสังฆราชญาณสังวรเพื่อผู้สูงอายุ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E96748">
        <w:rPr>
          <w:rFonts w:ascii="AngsanaUPC" w:hAnsi="AngsanaUPC" w:cs="AngsanaUPC" w:hint="cs"/>
          <w:spacing w:val="-8"/>
          <w:sz w:val="32"/>
          <w:szCs w:val="32"/>
          <w:cs/>
        </w:rPr>
        <w:t xml:space="preserve">กล่าวเพิ่มเติมว่า </w:t>
      </w:r>
      <w:r w:rsidR="009A7093" w:rsidRPr="00E96748">
        <w:rPr>
          <w:rFonts w:ascii="AngsanaUPC" w:hAnsi="AngsanaUPC" w:cs="AngsanaUPC"/>
          <w:b/>
          <w:bCs/>
          <w:spacing w:val="-8"/>
          <w:kern w:val="32"/>
          <w:sz w:val="32"/>
          <w:szCs w:val="32"/>
          <w:cs/>
        </w:rPr>
        <w:t>กรมการแพทย์</w:t>
      </w:r>
      <w:r w:rsidR="009A7093" w:rsidRPr="00E96748">
        <w:rPr>
          <w:rFonts w:ascii="AngsanaUPC" w:hAnsi="AngsanaUPC" w:cs="AngsanaUPC"/>
          <w:spacing w:val="-8"/>
          <w:kern w:val="32"/>
          <w:sz w:val="32"/>
          <w:szCs w:val="32"/>
          <w:cs/>
        </w:rPr>
        <w:t xml:space="preserve"> โดย</w:t>
      </w:r>
      <w:r w:rsidR="009A7093" w:rsidRPr="00E96748">
        <w:rPr>
          <w:rFonts w:ascii="AngsanaUPC" w:hAnsi="AngsanaUPC" w:cs="AngsanaUPC"/>
          <w:spacing w:val="-8"/>
          <w:sz w:val="32"/>
          <w:szCs w:val="32"/>
          <w:cs/>
        </w:rPr>
        <w:t>สถาบันเวชศาสตร์สมเด็จพระสังฆราชญาณสังวรเพื่อผู้สูงอายุ ได้เล็งเห็นว่า</w:t>
      </w:r>
      <w:r w:rsidR="009A7093" w:rsidRPr="009A7093">
        <w:rPr>
          <w:rFonts w:ascii="AngsanaUPC" w:hAnsi="AngsanaUPC" w:cs="AngsanaUPC"/>
          <w:sz w:val="32"/>
          <w:szCs w:val="32"/>
          <w:cs/>
        </w:rPr>
        <w:t xml:space="preserve"> แพทย์เป็นกลไกที่สำคัญอย่างยิ่ง ในการขับเคลื่อนการจัดตั้งคลินิกผู้สูงอายุ จึงได้</w:t>
      </w:r>
      <w:r w:rsidR="009A7093" w:rsidRPr="009A7093">
        <w:rPr>
          <w:rFonts w:ascii="AngsanaUPC" w:hAnsi="AngsanaUPC" w:cs="AngsanaUPC"/>
          <w:sz w:val="32"/>
          <w:szCs w:val="32"/>
          <w:bdr w:val="none" w:sz="0" w:space="0" w:color="auto" w:frame="1"/>
          <w:cs/>
        </w:rPr>
        <w:t>จัด</w:t>
      </w:r>
      <w:r w:rsidR="009A7093" w:rsidRPr="009A7093">
        <w:rPr>
          <w:rFonts w:ascii="AngsanaUPC" w:hAnsi="AngsanaUPC" w:cs="AngsanaUPC"/>
          <w:sz w:val="32"/>
          <w:szCs w:val="32"/>
          <w:cs/>
        </w:rPr>
        <w:t xml:space="preserve">การอบรม </w:t>
      </w:r>
      <w:r w:rsidR="009A7093" w:rsidRPr="009A7093">
        <w:rPr>
          <w:rFonts w:ascii="AngsanaUPC" w:hAnsi="AngsanaUPC" w:cs="AngsanaUPC"/>
          <w:sz w:val="32"/>
          <w:szCs w:val="32"/>
        </w:rPr>
        <w:t>“</w:t>
      </w:r>
      <w:r w:rsidR="009A7093" w:rsidRPr="009A7093">
        <w:rPr>
          <w:rFonts w:ascii="AngsanaUPC" w:hAnsi="AngsanaUPC" w:cs="AngsanaUPC"/>
          <w:sz w:val="32"/>
          <w:szCs w:val="32"/>
          <w:cs/>
        </w:rPr>
        <w:t xml:space="preserve">การจัดบริการสุขภาพผู้สูงอายุในสถานบริการสุขภาพ หลักสูตร </w:t>
      </w:r>
      <w:r w:rsidR="009A7093" w:rsidRPr="009A7093">
        <w:rPr>
          <w:rFonts w:ascii="AngsanaUPC" w:hAnsi="AngsanaUPC" w:cs="AngsanaUPC"/>
          <w:sz w:val="32"/>
          <w:szCs w:val="32"/>
        </w:rPr>
        <w:t>Case Based Learning in Geriatric</w:t>
      </w:r>
      <w:r w:rsidR="009A7093" w:rsidRPr="009A7093">
        <w:rPr>
          <w:rFonts w:ascii="AngsanaUPC" w:hAnsi="AngsanaUPC" w:cs="AngsanaUPC"/>
          <w:sz w:val="32"/>
          <w:szCs w:val="32"/>
          <w:cs/>
        </w:rPr>
        <w:t xml:space="preserve"> </w:t>
      </w:r>
      <w:r w:rsidR="009A7093" w:rsidRPr="009A7093">
        <w:rPr>
          <w:rFonts w:ascii="AngsanaUPC" w:hAnsi="AngsanaUPC" w:cs="AngsanaUPC"/>
          <w:sz w:val="32"/>
          <w:szCs w:val="32"/>
        </w:rPr>
        <w:t xml:space="preserve">Ambulatory Care” </w:t>
      </w:r>
      <w:r w:rsidR="009A7093" w:rsidRPr="009A7093">
        <w:rPr>
          <w:rFonts w:ascii="AngsanaUPC" w:hAnsi="AngsanaUPC" w:cs="AngsanaUPC"/>
          <w:sz w:val="32"/>
          <w:szCs w:val="32"/>
          <w:cs/>
        </w:rPr>
        <w:t>โดยมีวัตถุประสงค์เพื่อพัฒนา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>ศักยภาพแพทย์</w:t>
      </w:r>
      <w:r w:rsidR="009A7093" w:rsidRPr="009A7093">
        <w:rPr>
          <w:rFonts w:ascii="AngsanaUPC" w:hAnsi="AngsanaUPC" w:cs="AngsanaUPC"/>
          <w:sz w:val="32"/>
          <w:szCs w:val="32"/>
          <w:cs/>
        </w:rPr>
        <w:t>ให้มีทักษะในการประเมิน วินิจฉัย ตรวจ รักษา ผู้สูงอายุที่มารับบริการใน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>คลินิกผู้สูงอายุ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>โดย</w:t>
      </w:r>
      <w:r w:rsidRPr="009A7093">
        <w:rPr>
          <w:rFonts w:ascii="AngsanaUPC" w:hAnsi="AngsanaUPC" w:cs="AngsanaUPC"/>
          <w:sz w:val="32"/>
          <w:szCs w:val="32"/>
          <w:cs/>
        </w:rPr>
        <w:t>ได้รับเกียรติจากวิทยากรผู้เชี่ยวชาญด้านเวชศาสตร์ผู้สูงอายุและแพทย์</w:t>
      </w:r>
      <w:r>
        <w:rPr>
          <w:rFonts w:ascii="AngsanaUPC" w:hAnsi="AngsanaUPC" w:cs="AngsanaUPC" w:hint="cs"/>
          <w:sz w:val="32"/>
          <w:szCs w:val="32"/>
          <w:cs/>
        </w:rPr>
        <w:t>เ</w:t>
      </w:r>
      <w:r w:rsidRPr="009A7093">
        <w:rPr>
          <w:rFonts w:ascii="AngsanaUPC" w:hAnsi="AngsanaUPC" w:cs="AngsanaUPC"/>
          <w:sz w:val="32"/>
          <w:szCs w:val="32"/>
          <w:cs/>
        </w:rPr>
        <w:t>ฉพาะทาง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 xml:space="preserve"> ซึ่งได้กำหนดการอบรม แบ่งเป็น </w:t>
      </w:r>
      <w:r w:rsidR="009A7093" w:rsidRPr="009A7093">
        <w:rPr>
          <w:rFonts w:ascii="AngsanaUPC" w:hAnsi="AngsanaUPC" w:cs="AngsanaUPC"/>
          <w:sz w:val="32"/>
          <w:szCs w:val="32"/>
          <w:lang w:eastAsia="th-TH"/>
        </w:rPr>
        <w:t xml:space="preserve">3 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 xml:space="preserve">ระยะ โดย ระยะที่ 1 วันที่ 20-24 กุมภาพันธ์ 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 xml:space="preserve">2566 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 xml:space="preserve">(การบริหารจัดการการดูแลรักษาผู้สูงอายุที่มีภาวะกลุ่มอาการสูงอายุและปัญหาสุขภาพที่สำคัญ) ,ระยะที่ 2 วันที่ 20-24 มีนาคม 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>2566</w:t>
      </w:r>
      <w:r w:rsidR="00BF71B5">
        <w:rPr>
          <w:rFonts w:ascii="AngsanaUPC" w:hAnsi="AngsanaUPC" w:cs="AngsanaUPC" w:hint="cs"/>
          <w:sz w:val="32"/>
          <w:szCs w:val="32"/>
          <w:cs/>
          <w:lang w:eastAsia="th-TH"/>
        </w:rPr>
        <w:t xml:space="preserve"> 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>(การบริหารจัดการการดูแลรักษาผู้สูงอายุที่มีภาวะสมองเสื่อม) และ ระยะที่ 3 วันที่ 24</w:t>
      </w:r>
      <w:r w:rsidR="009A7093" w:rsidRPr="009A7093">
        <w:rPr>
          <w:rFonts w:ascii="AngsanaUPC" w:hAnsi="AngsanaUPC" w:cs="AngsanaUPC"/>
          <w:sz w:val="32"/>
          <w:szCs w:val="32"/>
          <w:lang w:eastAsia="th-TH"/>
        </w:rPr>
        <w:t xml:space="preserve"> -28 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>เมษายน</w:t>
      </w:r>
      <w:r w:rsidR="009A7093" w:rsidRPr="009A7093">
        <w:rPr>
          <w:rFonts w:ascii="AngsanaUPC" w:hAnsi="AngsanaUPC" w:cs="AngsanaUPC"/>
          <w:b/>
          <w:bCs/>
          <w:sz w:val="32"/>
          <w:szCs w:val="32"/>
          <w:cs/>
          <w:lang w:eastAsia="th-TH"/>
        </w:rPr>
        <w:t xml:space="preserve"> </w:t>
      </w:r>
      <w:r w:rsidR="009A7093" w:rsidRPr="009A7093">
        <w:rPr>
          <w:rFonts w:ascii="AngsanaUPC" w:hAnsi="AngsanaUPC" w:cs="AngsanaUPC"/>
          <w:sz w:val="32"/>
          <w:szCs w:val="32"/>
          <w:cs/>
          <w:lang w:eastAsia="th-TH"/>
        </w:rPr>
        <w:t xml:space="preserve"> 2566 (การบริหารจัดการการดูแลรักษาผู้สูงอายุในคลินิกผู้สูงอายุและการฝึกปฏิบัติทางคลินิก)</w:t>
      </w:r>
      <w:r w:rsidR="00E96748">
        <w:rPr>
          <w:rFonts w:ascii="AngsanaUPC" w:hAnsi="AngsanaUPC" w:cs="AngsanaUPC" w:hint="cs"/>
          <w:sz w:val="32"/>
          <w:szCs w:val="32"/>
          <w:cs/>
          <w:lang w:eastAsia="th-TH"/>
        </w:rPr>
        <w:t xml:space="preserve"> </w:t>
      </w:r>
      <w:r w:rsidR="00E96748">
        <w:rPr>
          <w:rFonts w:ascii="AngsanaUPC" w:hAnsi="AngsanaUPC" w:cs="AngsanaUPC" w:hint="cs"/>
          <w:sz w:val="32"/>
          <w:szCs w:val="32"/>
          <w:cs/>
        </w:rPr>
        <w:t>ซึ่ง</w:t>
      </w:r>
      <w:r w:rsidR="009A7093" w:rsidRPr="009A7093">
        <w:rPr>
          <w:rFonts w:ascii="AngsanaUPC" w:hAnsi="AngsanaUPC" w:cs="AngsanaUPC"/>
          <w:sz w:val="32"/>
          <w:szCs w:val="32"/>
          <w:cs/>
        </w:rPr>
        <w:t xml:space="preserve">แพทย์ที่ผ่านการอบรมหลักสูตรนี้จะสามารถนำความรู้ที่ได้รับไปประยุกต์ใช้ในการดูแลผู้สูงอายุได้อย่างเหมาะสม เพื่อให้ผู้สูงอายุได้เข้าถึงบริการการดูแลรักษาอย่างทั่วถึง </w:t>
      </w:r>
      <w:r w:rsidR="0019047C">
        <w:rPr>
          <w:rFonts w:ascii="AngsanaUPC" w:hAnsi="AngsanaUPC" w:cs="AngsanaUPC" w:hint="cs"/>
          <w:sz w:val="32"/>
          <w:szCs w:val="32"/>
        </w:rPr>
        <w:t xml:space="preserve"> </w:t>
      </w:r>
      <w:r w:rsidR="0019047C">
        <w:rPr>
          <w:rFonts w:ascii="AngsanaUPC" w:hAnsi="AngsanaUPC" w:cs="AngsanaUPC" w:hint="cs"/>
          <w:sz w:val="32"/>
          <w:szCs w:val="32"/>
          <w:cs/>
        </w:rPr>
        <w:t>ไร้รอยต่อ</w:t>
      </w:r>
      <w:r w:rsidR="009A7093" w:rsidRPr="009A7093">
        <w:rPr>
          <w:rFonts w:ascii="AngsanaUPC" w:hAnsi="AngsanaUPC" w:cs="AngsanaUPC"/>
          <w:sz w:val="32"/>
          <w:szCs w:val="32"/>
          <w:cs/>
        </w:rPr>
        <w:t>นำไปสู่การมีคุณภาพชีวิตที่ดีต่อไป</w:t>
      </w:r>
    </w:p>
    <w:p w14:paraId="244565C1" w14:textId="00C70C9F" w:rsidR="00E96748" w:rsidRDefault="00E96748" w:rsidP="00E96748">
      <w:pPr>
        <w:pStyle w:val="a7"/>
        <w:spacing w:before="0" w:beforeAutospacing="0" w:after="0" w:afterAutospacing="0"/>
        <w:ind w:firstLine="720"/>
        <w:jc w:val="thaiDistribute"/>
        <w:rPr>
          <w:rFonts w:ascii="AngsanaUPC" w:hAnsi="AngsanaUPC" w:cs="AngsanaUPC"/>
          <w:sz w:val="32"/>
          <w:szCs w:val="32"/>
          <w:lang w:eastAsia="th-TH"/>
        </w:rPr>
      </w:pPr>
      <w:r>
        <w:rPr>
          <w:rFonts w:ascii="AngsanaUPC" w:hAnsi="AngsanaUPC" w:cs="AngsanaUPC"/>
          <w:sz w:val="32"/>
          <w:szCs w:val="32"/>
          <w:lang w:eastAsia="th-TH"/>
        </w:rPr>
        <w:t>******************************************************************</w:t>
      </w:r>
    </w:p>
    <w:p w14:paraId="6F3BE3FC" w14:textId="4337243E" w:rsidR="00E96748" w:rsidRPr="00E96748" w:rsidRDefault="00E96748" w:rsidP="00E96748">
      <w:pPr>
        <w:pStyle w:val="a7"/>
        <w:spacing w:before="0" w:beforeAutospacing="0" w:after="0" w:afterAutospacing="0"/>
        <w:jc w:val="thaiDistribute"/>
        <w:rPr>
          <w:rFonts w:ascii="AngsanaUPC" w:hAnsi="AngsanaUPC" w:cs="AngsanaUPC"/>
          <w:sz w:val="32"/>
          <w:szCs w:val="32"/>
          <w:cs/>
          <w:lang w:eastAsia="th-TH"/>
        </w:rPr>
      </w:pPr>
      <w:r>
        <w:rPr>
          <w:rFonts w:ascii="AngsanaUPC" w:hAnsi="AngsanaUPC" w:cs="AngsanaUPC"/>
          <w:sz w:val="32"/>
          <w:szCs w:val="32"/>
          <w:lang w:eastAsia="th-TH"/>
        </w:rPr>
        <w:t>#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 xml:space="preserve">กรมการแพทย์ </w:t>
      </w:r>
      <w:r>
        <w:rPr>
          <w:rFonts w:ascii="AngsanaUPC" w:hAnsi="AngsanaUPC" w:cs="AngsanaUPC"/>
          <w:spacing w:val="-8"/>
          <w:sz w:val="32"/>
          <w:szCs w:val="32"/>
        </w:rPr>
        <w:t>#</w:t>
      </w:r>
      <w:r w:rsidRPr="00E96748">
        <w:rPr>
          <w:rFonts w:ascii="AngsanaUPC" w:hAnsi="AngsanaUPC" w:cs="AngsanaUPC"/>
          <w:spacing w:val="-8"/>
          <w:sz w:val="32"/>
          <w:szCs w:val="32"/>
          <w:cs/>
        </w:rPr>
        <w:t>สถาบันเวชศาสตร์สมเด็จพระสังฆราชญาณสังวรเพื่อผู้สูงอายุ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 xml:space="preserve"> </w:t>
      </w:r>
      <w:r>
        <w:rPr>
          <w:rFonts w:ascii="AngsanaUPC" w:hAnsi="AngsanaUPC" w:cs="AngsanaUPC"/>
          <w:sz w:val="32"/>
          <w:szCs w:val="32"/>
          <w:lang w:eastAsia="th-TH"/>
        </w:rPr>
        <w:t>#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 xml:space="preserve">ผู้สูงอายุ  </w:t>
      </w:r>
      <w:r>
        <w:rPr>
          <w:rFonts w:ascii="AngsanaUPC" w:hAnsi="AngsanaUPC" w:cs="AngsanaUPC"/>
          <w:sz w:val="32"/>
          <w:szCs w:val="32"/>
          <w:lang w:eastAsia="th-TH"/>
        </w:rPr>
        <w:t>#</w:t>
      </w:r>
      <w:r>
        <w:rPr>
          <w:rFonts w:ascii="AngsanaUPC" w:hAnsi="AngsanaUPC" w:cs="AngsanaUPC" w:hint="cs"/>
          <w:sz w:val="32"/>
          <w:szCs w:val="32"/>
          <w:cs/>
          <w:lang w:eastAsia="th-TH"/>
        </w:rPr>
        <w:t>อบรมแพทย์</w:t>
      </w:r>
    </w:p>
    <w:sectPr w:rsidR="00E96748" w:rsidRPr="00E96748" w:rsidSect="00BF71B5">
      <w:pgSz w:w="12240" w:h="15840"/>
      <w:pgMar w:top="1440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3A42" w14:textId="77777777" w:rsidR="008223FB" w:rsidRDefault="008223FB" w:rsidP="0067661B">
      <w:pPr>
        <w:spacing w:after="0" w:line="240" w:lineRule="auto"/>
      </w:pPr>
      <w:r>
        <w:separator/>
      </w:r>
    </w:p>
  </w:endnote>
  <w:endnote w:type="continuationSeparator" w:id="0">
    <w:p w14:paraId="0804E397" w14:textId="77777777" w:rsidR="008223FB" w:rsidRDefault="008223FB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7C05" w14:textId="77777777" w:rsidR="008223FB" w:rsidRDefault="008223FB" w:rsidP="0067661B">
      <w:pPr>
        <w:spacing w:after="0" w:line="240" w:lineRule="auto"/>
      </w:pPr>
      <w:r>
        <w:separator/>
      </w:r>
    </w:p>
  </w:footnote>
  <w:footnote w:type="continuationSeparator" w:id="0">
    <w:p w14:paraId="11222CCE" w14:textId="77777777" w:rsidR="008223FB" w:rsidRDefault="008223FB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00FDC"/>
    <w:rsid w:val="00052B3A"/>
    <w:rsid w:val="000C5A30"/>
    <w:rsid w:val="000D19FF"/>
    <w:rsid w:val="000E3771"/>
    <w:rsid w:val="001302E3"/>
    <w:rsid w:val="0019047C"/>
    <w:rsid w:val="001B7C71"/>
    <w:rsid w:val="001C43C5"/>
    <w:rsid w:val="002525DD"/>
    <w:rsid w:val="002B4357"/>
    <w:rsid w:val="003D50FA"/>
    <w:rsid w:val="004C2810"/>
    <w:rsid w:val="004D6905"/>
    <w:rsid w:val="005C0E08"/>
    <w:rsid w:val="005D211B"/>
    <w:rsid w:val="00660C08"/>
    <w:rsid w:val="0067661B"/>
    <w:rsid w:val="007B0AF3"/>
    <w:rsid w:val="008223FB"/>
    <w:rsid w:val="00847405"/>
    <w:rsid w:val="009A7093"/>
    <w:rsid w:val="009C587B"/>
    <w:rsid w:val="009D3F0B"/>
    <w:rsid w:val="009E1B04"/>
    <w:rsid w:val="009E403A"/>
    <w:rsid w:val="00A544AE"/>
    <w:rsid w:val="00B068DA"/>
    <w:rsid w:val="00BD059B"/>
    <w:rsid w:val="00BF71B5"/>
    <w:rsid w:val="00C72384"/>
    <w:rsid w:val="00CC5F8D"/>
    <w:rsid w:val="00CE10CA"/>
    <w:rsid w:val="00DE1396"/>
    <w:rsid w:val="00E66F8D"/>
    <w:rsid w:val="00E96748"/>
    <w:rsid w:val="00ED5BF4"/>
    <w:rsid w:val="00F32812"/>
    <w:rsid w:val="00F4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Normal (Web)"/>
    <w:basedOn w:val="a"/>
    <w:uiPriority w:val="99"/>
    <w:unhideWhenUsed/>
    <w:rsid w:val="009A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2023-02-20T03:30:00Z</dcterms:created>
  <dcterms:modified xsi:type="dcterms:W3CDTF">2023-02-20T03:30:00Z</dcterms:modified>
</cp:coreProperties>
</file>