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F08A" w14:textId="33CE7912" w:rsidR="001748AE" w:rsidRPr="006A7845" w:rsidRDefault="002774B5" w:rsidP="00342498">
      <w:pPr>
        <w:spacing w:after="120" w:line="259" w:lineRule="auto"/>
        <w:ind w:right="-279"/>
        <w:contextualSpacing/>
        <w:jc w:val="center"/>
        <w:rPr>
          <w:b/>
          <w:bCs/>
          <w:i w:val="0"/>
          <w:color w:val="FF0000"/>
          <w:sz w:val="44"/>
          <w:szCs w:val="44"/>
        </w:rPr>
      </w:pPr>
      <w:proofErr w:type="spellStart"/>
      <w:r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อย</w:t>
      </w:r>
      <w:proofErr w:type="spellEnd"/>
      <w:r w:rsidRPr="006A7845">
        <w:rPr>
          <w:rFonts w:hint="cs"/>
          <w:b/>
          <w:bCs/>
          <w:i w:val="0"/>
          <w:color w:val="FF0000"/>
          <w:sz w:val="44"/>
          <w:szCs w:val="44"/>
          <w:cs/>
        </w:rPr>
        <w:t xml:space="preserve">. </w:t>
      </w:r>
      <w:r w:rsidR="006D4C2D"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เผย</w:t>
      </w:r>
      <w:r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ผลิตภัณฑ์</w:t>
      </w:r>
      <w:r w:rsidR="006D4C2D"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สุขภาพ</w:t>
      </w:r>
      <w:r w:rsidR="001701B7"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ที่ทำ</w:t>
      </w:r>
      <w:r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จากพืชกระท่อม</w:t>
      </w:r>
      <w:r w:rsidR="00C04817"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ขอให้</w:t>
      </w:r>
      <w:r w:rsidR="006D4C2D"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ยื่นขออนุญาตก่อน</w:t>
      </w:r>
      <w:r w:rsidR="001701B7" w:rsidRPr="006A7845">
        <w:rPr>
          <w:rFonts w:hint="cs"/>
          <w:b/>
          <w:bCs/>
          <w:i w:val="0"/>
          <w:color w:val="FF0000"/>
          <w:sz w:val="44"/>
          <w:szCs w:val="44"/>
          <w:cs/>
        </w:rPr>
        <w:t>ขาย</w:t>
      </w:r>
    </w:p>
    <w:p w14:paraId="3FEEF23A" w14:textId="2CD1408D" w:rsidR="001748AE" w:rsidRDefault="006A7845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  <w:r>
        <w:rPr>
          <w:rFonts w:hint="cs"/>
          <w:i w:val="0"/>
          <w:cs/>
        </w:rPr>
        <w:t>******************************************</w:t>
      </w:r>
    </w:p>
    <w:p w14:paraId="5F1A8ED6" w14:textId="13077C5C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  <w:r>
        <w:rPr>
          <w:noProof/>
        </w:rPr>
        <w:pict w14:anchorId="1C83A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75pt;margin-top:4.95pt;width:243pt;height:181.5pt;z-index:251659264;mso-position-horizontal-relative:text;mso-position-vertical-relative:text;mso-width-relative:page;mso-height-relative:page">
            <v:imagedata r:id="rId7" o:title="รองวิทิต"/>
            <w10:wrap type="square"/>
          </v:shape>
        </w:pict>
      </w:r>
    </w:p>
    <w:p w14:paraId="2F0D1337" w14:textId="1CAAC058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</w:p>
    <w:p w14:paraId="23A7045E" w14:textId="77777777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</w:p>
    <w:p w14:paraId="595F4664" w14:textId="1F1B886D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</w:p>
    <w:p w14:paraId="371C45AB" w14:textId="77777777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</w:p>
    <w:p w14:paraId="52A974B5" w14:textId="77777777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  <w:bookmarkStart w:id="0" w:name="_GoBack"/>
      <w:bookmarkEnd w:id="0"/>
    </w:p>
    <w:p w14:paraId="49EF1773" w14:textId="77777777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</w:p>
    <w:p w14:paraId="74636C7E" w14:textId="77777777" w:rsidR="0097383A" w:rsidRDefault="0097383A" w:rsidP="006A7845">
      <w:pPr>
        <w:spacing w:after="120" w:line="259" w:lineRule="auto"/>
        <w:ind w:right="-46"/>
        <w:contextualSpacing/>
        <w:jc w:val="center"/>
        <w:rPr>
          <w:rFonts w:hint="cs"/>
          <w:i w:val="0"/>
        </w:rPr>
      </w:pPr>
    </w:p>
    <w:p w14:paraId="0CCDDF05" w14:textId="77777777" w:rsidR="0097383A" w:rsidRPr="001748AE" w:rsidRDefault="0097383A" w:rsidP="006A7845">
      <w:pPr>
        <w:spacing w:after="120" w:line="259" w:lineRule="auto"/>
        <w:ind w:right="-46"/>
        <w:contextualSpacing/>
        <w:jc w:val="center"/>
        <w:rPr>
          <w:i w:val="0"/>
        </w:rPr>
      </w:pPr>
    </w:p>
    <w:p w14:paraId="61039027" w14:textId="65A0B584" w:rsidR="001748AE" w:rsidRPr="001748AE" w:rsidRDefault="001748AE" w:rsidP="0097383A">
      <w:pPr>
        <w:spacing w:after="0" w:line="340" w:lineRule="exact"/>
        <w:ind w:firstLine="720"/>
        <w:jc w:val="thaiDistribute"/>
      </w:pPr>
      <w:r w:rsidRPr="001748AE">
        <w:rPr>
          <w:b/>
          <w:bCs/>
          <w:i w:val="0"/>
          <w:cs/>
        </w:rPr>
        <w:t>นายแพทย์</w:t>
      </w:r>
      <w:r w:rsidR="00C04817">
        <w:rPr>
          <w:rFonts w:hint="cs"/>
          <w:b/>
          <w:bCs/>
          <w:i w:val="0"/>
          <w:cs/>
        </w:rPr>
        <w:t>วิทิต  สฤษ</w:t>
      </w:r>
      <w:r w:rsidR="00C04817" w:rsidRPr="00C04817">
        <w:rPr>
          <w:b/>
          <w:bCs/>
          <w:i w:val="0"/>
          <w:cs/>
        </w:rPr>
        <w:t>ฎีชัยกุล</w:t>
      </w:r>
      <w:r w:rsidRPr="001748AE">
        <w:rPr>
          <w:b/>
          <w:bCs/>
          <w:i w:val="0"/>
          <w:cs/>
        </w:rPr>
        <w:t xml:space="preserve">  </w:t>
      </w:r>
      <w:r w:rsidR="00C04817">
        <w:rPr>
          <w:rFonts w:hint="cs"/>
          <w:b/>
          <w:bCs/>
          <w:i w:val="0"/>
          <w:cs/>
        </w:rPr>
        <w:t>รอง</w:t>
      </w:r>
      <w:r w:rsidRPr="001748AE">
        <w:rPr>
          <w:b/>
          <w:bCs/>
          <w:i w:val="0"/>
          <w:cs/>
        </w:rPr>
        <w:t>เลขาธิการคณะกรรมการอาหารและยา</w:t>
      </w:r>
      <w:r w:rsidRPr="001748AE">
        <w:rPr>
          <w:i w:val="0"/>
          <w:cs/>
        </w:rPr>
        <w:t xml:space="preserve"> </w:t>
      </w:r>
      <w:r w:rsidR="006D4C2D">
        <w:rPr>
          <w:rFonts w:hint="cs"/>
          <w:i w:val="0"/>
          <w:cs/>
        </w:rPr>
        <w:t xml:space="preserve"> </w:t>
      </w:r>
      <w:r w:rsidRPr="001748AE">
        <w:rPr>
          <w:i w:val="0"/>
          <w:cs/>
        </w:rPr>
        <w:t xml:space="preserve">เปิดเผยว่า </w:t>
      </w:r>
      <w:r>
        <w:rPr>
          <w:rFonts w:hint="cs"/>
          <w:i w:val="0"/>
          <w:cs/>
        </w:rPr>
        <w:t>จากที่ได้มีการ</w:t>
      </w:r>
      <w:proofErr w:type="spellStart"/>
      <w:r w:rsidRPr="001748AE">
        <w:rPr>
          <w:i w:val="0"/>
          <w:cs/>
        </w:rPr>
        <w:t>ปลดล็</w:t>
      </w:r>
      <w:proofErr w:type="spellEnd"/>
      <w:r w:rsidRPr="001748AE">
        <w:rPr>
          <w:i w:val="0"/>
          <w:cs/>
        </w:rPr>
        <w:t xml:space="preserve">อกพืชกระท่อมออกจากบัญชียาเสพติด ประเภทที่ 5 </w:t>
      </w:r>
      <w:r>
        <w:rPr>
          <w:rFonts w:hint="cs"/>
          <w:i w:val="0"/>
          <w:cs/>
        </w:rPr>
        <w:t xml:space="preserve"> โดยมีผลบังคับใช้ตั้งแต่วันที่ </w:t>
      </w:r>
      <w:r w:rsidRPr="001748AE">
        <w:rPr>
          <w:i w:val="0"/>
          <w:cs/>
        </w:rPr>
        <w:t>24 ส</w:t>
      </w:r>
      <w:r>
        <w:rPr>
          <w:rFonts w:hint="cs"/>
          <w:i w:val="0"/>
          <w:cs/>
        </w:rPr>
        <w:t xml:space="preserve">ิงหาคม </w:t>
      </w:r>
      <w:r w:rsidRPr="001748AE">
        <w:rPr>
          <w:i w:val="0"/>
          <w:cs/>
        </w:rPr>
        <w:t>2564 ทำให้</w:t>
      </w:r>
      <w:r>
        <w:rPr>
          <w:rFonts w:hint="cs"/>
          <w:i w:val="0"/>
          <w:cs/>
        </w:rPr>
        <w:t>ประชาชน</w:t>
      </w:r>
      <w:r w:rsidRPr="001748AE">
        <w:rPr>
          <w:i w:val="0"/>
          <w:cs/>
        </w:rPr>
        <w:t>ทั่วไปสามารถปลูกพืชกระท่อม ครอบครอง และสามารถซื้อ ขาย หรือนำมาบริโภคได้ ตามนโยบายรัฐบาล</w:t>
      </w:r>
      <w:r>
        <w:rPr>
          <w:rFonts w:hint="cs"/>
          <w:i w:val="0"/>
          <w:cs/>
        </w:rPr>
        <w:t>ที่</w:t>
      </w:r>
      <w:r w:rsidRPr="001748AE">
        <w:rPr>
          <w:i w:val="0"/>
          <w:cs/>
        </w:rPr>
        <w:t>ต้องการผลักดันให้</w:t>
      </w:r>
      <w:r>
        <w:rPr>
          <w:rFonts w:hint="cs"/>
          <w:i w:val="0"/>
          <w:cs/>
        </w:rPr>
        <w:t>กระท่อม</w:t>
      </w:r>
      <w:r w:rsidRPr="001748AE">
        <w:rPr>
          <w:i w:val="0"/>
          <w:cs/>
        </w:rPr>
        <w:t>เป็นพืชเศรษฐกิจตัวใหม่ สร้างรายได้ให้</w:t>
      </w:r>
      <w:r>
        <w:rPr>
          <w:rFonts w:hint="cs"/>
          <w:i w:val="0"/>
          <w:cs/>
        </w:rPr>
        <w:t>แก่</w:t>
      </w:r>
      <w:r w:rsidRPr="001748AE">
        <w:rPr>
          <w:i w:val="0"/>
          <w:cs/>
        </w:rPr>
        <w:t>เกษตรกรไทย</w:t>
      </w:r>
      <w:r w:rsidRPr="001748AE">
        <w:rPr>
          <w:cs/>
        </w:rPr>
        <w:t xml:space="preserve">นั้น </w:t>
      </w:r>
      <w:r>
        <w:rPr>
          <w:rFonts w:hint="cs"/>
          <w:cs/>
        </w:rPr>
        <w:t>สำนักงานคณะกรรมการอาหารและยา (</w:t>
      </w:r>
      <w:proofErr w:type="spellStart"/>
      <w:r>
        <w:rPr>
          <w:rFonts w:hint="cs"/>
          <w:cs/>
        </w:rPr>
        <w:t>อย</w:t>
      </w:r>
      <w:proofErr w:type="spellEnd"/>
      <w:r>
        <w:rPr>
          <w:rFonts w:hint="cs"/>
          <w:cs/>
        </w:rPr>
        <w:t xml:space="preserve">.) </w:t>
      </w:r>
      <w:r w:rsidR="000F7277">
        <w:rPr>
          <w:rFonts w:hint="cs"/>
          <w:cs/>
        </w:rPr>
        <w:t>ยินดีสนับสนุนเพื่อเพิ่มโอกาสในการสร้างรายได้และเพิ่มมูลค่าทางเศรษฐกิจของประเทศ โดยกรณีที่มีการ</w:t>
      </w:r>
      <w:r w:rsidRPr="001748AE">
        <w:rPr>
          <w:cs/>
        </w:rPr>
        <w:t>นำพืชกระท่อมมาทำเป็นผลิตภัณฑ์สำเร็จรูปที่</w:t>
      </w:r>
      <w:r w:rsidR="000F7277">
        <w:rPr>
          <w:rFonts w:hint="cs"/>
          <w:cs/>
        </w:rPr>
        <w:t xml:space="preserve">อยู่ในการกำกับดูแลของ </w:t>
      </w:r>
      <w:proofErr w:type="spellStart"/>
      <w:r w:rsidR="000F7277">
        <w:rPr>
          <w:rFonts w:hint="cs"/>
          <w:cs/>
        </w:rPr>
        <w:t>อย</w:t>
      </w:r>
      <w:proofErr w:type="spellEnd"/>
      <w:r w:rsidR="000F7277">
        <w:rPr>
          <w:rFonts w:hint="cs"/>
          <w:cs/>
        </w:rPr>
        <w:t xml:space="preserve">. เช่น </w:t>
      </w:r>
      <w:r w:rsidRPr="001748AE">
        <w:rPr>
          <w:cs/>
        </w:rPr>
        <w:t>ยา อาหาร ผลิตภัณฑ์สมุนไพร</w:t>
      </w:r>
      <w:r w:rsidRPr="001748AE">
        <w:t xml:space="preserve"> </w:t>
      </w:r>
      <w:r w:rsidRPr="001748AE">
        <w:rPr>
          <w:cs/>
        </w:rPr>
        <w:t xml:space="preserve"> </w:t>
      </w:r>
      <w:r w:rsidR="000F7277">
        <w:rPr>
          <w:rFonts w:hint="cs"/>
          <w:cs/>
        </w:rPr>
        <w:t>ขอให้ผู้ประกอบการ</w:t>
      </w:r>
      <w:r w:rsidRPr="001748AE">
        <w:rPr>
          <w:cs/>
        </w:rPr>
        <w:t>มาขออนุญาตกับ</w:t>
      </w:r>
      <w:r w:rsidR="000F7277">
        <w:rPr>
          <w:rFonts w:hint="cs"/>
          <w:cs/>
        </w:rPr>
        <w:t xml:space="preserve"> </w:t>
      </w:r>
      <w:proofErr w:type="spellStart"/>
      <w:r w:rsidR="000F7277">
        <w:rPr>
          <w:rFonts w:hint="cs"/>
          <w:cs/>
        </w:rPr>
        <w:t>อย</w:t>
      </w:r>
      <w:proofErr w:type="spellEnd"/>
      <w:r w:rsidR="000F7277">
        <w:rPr>
          <w:rFonts w:hint="cs"/>
          <w:cs/>
        </w:rPr>
        <w:t xml:space="preserve">. ก่อนการนำออกจำหน่าย โดย </w:t>
      </w:r>
      <w:proofErr w:type="spellStart"/>
      <w:r w:rsidR="000F7277">
        <w:rPr>
          <w:rFonts w:hint="cs"/>
          <w:cs/>
        </w:rPr>
        <w:t>อย</w:t>
      </w:r>
      <w:proofErr w:type="spellEnd"/>
      <w:r w:rsidR="000F7277">
        <w:rPr>
          <w:rFonts w:hint="cs"/>
          <w:cs/>
        </w:rPr>
        <w:t>. มีหน่วยงานที่สามารถให้คำปรึกษาเกี่ยวกับผลิตภัณฑ์และรายละเอียดในการขออนุญาตได้อย่างถูกต้อง รวดเร็ว</w:t>
      </w:r>
      <w:r w:rsidRPr="001748AE">
        <w:rPr>
          <w:cs/>
        </w:rPr>
        <w:t xml:space="preserve"> </w:t>
      </w:r>
      <w:r w:rsidR="000F7277">
        <w:rPr>
          <w:rFonts w:hint="cs"/>
          <w:cs/>
        </w:rPr>
        <w:t>ซึ่งผลิตภัณฑ์</w:t>
      </w:r>
      <w:r w:rsidR="00555A74">
        <w:rPr>
          <w:rFonts w:hint="cs"/>
          <w:cs/>
        </w:rPr>
        <w:t>ที่</w:t>
      </w:r>
      <w:r w:rsidR="000F7277">
        <w:rPr>
          <w:rFonts w:hint="cs"/>
          <w:cs/>
        </w:rPr>
        <w:t>ได้รับ</w:t>
      </w:r>
      <w:r w:rsidR="00555A74">
        <w:rPr>
          <w:rFonts w:hint="cs"/>
          <w:cs/>
        </w:rPr>
        <w:t>อนุญาตอย่างถูกต้องตามกฎหมายเป็น</w:t>
      </w:r>
      <w:r w:rsidR="00555A74" w:rsidRPr="001748AE">
        <w:rPr>
          <w:cs/>
        </w:rPr>
        <w:t>การยืนยัน</w:t>
      </w:r>
      <w:r w:rsidR="00555A74">
        <w:rPr>
          <w:rFonts w:hint="cs"/>
          <w:cs/>
        </w:rPr>
        <w:t>ในเรื่อง</w:t>
      </w:r>
      <w:r w:rsidR="00555A74" w:rsidRPr="001748AE">
        <w:rPr>
          <w:cs/>
        </w:rPr>
        <w:t>ประสิทธิภาพและคุณประโยชน์</w:t>
      </w:r>
      <w:r w:rsidR="00555A74">
        <w:rPr>
          <w:rFonts w:hint="cs"/>
          <w:cs/>
        </w:rPr>
        <w:t>ของผลิตภัณฑ์</w:t>
      </w:r>
      <w:r w:rsidR="00555A74" w:rsidRPr="001748AE">
        <w:rPr>
          <w:cs/>
        </w:rPr>
        <w:t xml:space="preserve">ที่ชัดเจน </w:t>
      </w:r>
      <w:r w:rsidR="00555A74">
        <w:rPr>
          <w:rFonts w:hint="cs"/>
          <w:cs/>
        </w:rPr>
        <w:t>รวมทั้ง</w:t>
      </w:r>
      <w:r w:rsidRPr="001748AE">
        <w:rPr>
          <w:cs/>
        </w:rPr>
        <w:t>ปลอดภัย</w:t>
      </w:r>
      <w:r w:rsidR="00555A74">
        <w:rPr>
          <w:rFonts w:hint="cs"/>
          <w:cs/>
        </w:rPr>
        <w:t>ต่อ</w:t>
      </w:r>
      <w:r w:rsidRPr="001748AE">
        <w:rPr>
          <w:cs/>
        </w:rPr>
        <w:t xml:space="preserve">ผู้บริโภค </w:t>
      </w:r>
    </w:p>
    <w:p w14:paraId="2AF97A8F" w14:textId="3430A9F2" w:rsidR="001748AE" w:rsidRPr="006A7845" w:rsidRDefault="00555A74" w:rsidP="0097383A">
      <w:pPr>
        <w:spacing w:before="120" w:line="340" w:lineRule="exact"/>
        <w:ind w:firstLine="720"/>
        <w:jc w:val="thaiDistribute"/>
      </w:pPr>
      <w:r>
        <w:rPr>
          <w:rFonts w:hint="cs"/>
          <w:cs/>
        </w:rPr>
        <w:t xml:space="preserve">ทั้งนี้ </w:t>
      </w:r>
      <w:r w:rsidRPr="001748AE">
        <w:rPr>
          <w:cs/>
        </w:rPr>
        <w:t xml:space="preserve">พืชกระท่อมเป็นสมุนไพรที่มีการนำมาใช้ประโยชน์ทางการแพทย์มาตั้งแต่โบราณ เนื่องจากมีสรรพคุณทางยา </w:t>
      </w:r>
      <w:r>
        <w:rPr>
          <w:rFonts w:hint="cs"/>
          <w:cs/>
        </w:rPr>
        <w:t>มี</w:t>
      </w:r>
      <w:proofErr w:type="spellStart"/>
      <w:r w:rsidRPr="001748AE">
        <w:rPr>
          <w:rFonts w:eastAsiaTheme="minorEastAsia"/>
          <w:cs/>
          <w:lang w:eastAsia="zh-CN"/>
        </w:rPr>
        <w:t>สารสำคัญ</w:t>
      </w:r>
      <w:proofErr w:type="spellEnd"/>
      <w:r w:rsidRPr="001748AE">
        <w:rPr>
          <w:rFonts w:eastAsiaTheme="minorEastAsia"/>
          <w:cs/>
          <w:lang w:eastAsia="zh-CN"/>
        </w:rPr>
        <w:t xml:space="preserve">ที่เรียกว่า </w:t>
      </w:r>
      <w:proofErr w:type="spellStart"/>
      <w:r w:rsidRPr="001748AE">
        <w:rPr>
          <w:rFonts w:eastAsiaTheme="minorEastAsia"/>
          <w:cs/>
          <w:lang w:eastAsia="zh-CN"/>
        </w:rPr>
        <w:t>ไมท</w:t>
      </w:r>
      <w:proofErr w:type="spellEnd"/>
      <w:r w:rsidRPr="001748AE">
        <w:rPr>
          <w:rFonts w:eastAsiaTheme="minorEastAsia"/>
          <w:cs/>
          <w:lang w:eastAsia="zh-CN"/>
        </w:rPr>
        <w:t>รา</w:t>
      </w:r>
      <w:proofErr w:type="spellStart"/>
      <w:r w:rsidRPr="001748AE">
        <w:rPr>
          <w:rFonts w:eastAsiaTheme="minorEastAsia"/>
          <w:cs/>
          <w:lang w:eastAsia="zh-CN"/>
        </w:rPr>
        <w:t>ไจนีน</w:t>
      </w:r>
      <w:proofErr w:type="spellEnd"/>
      <w:r w:rsidRPr="001748AE">
        <w:rPr>
          <w:rFonts w:eastAsiaTheme="minorEastAsia"/>
          <w:cs/>
          <w:lang w:eastAsia="zh-CN"/>
        </w:rPr>
        <w:t xml:space="preserve"> (</w:t>
      </w:r>
      <w:proofErr w:type="spellStart"/>
      <w:r w:rsidRPr="001748AE">
        <w:rPr>
          <w:rFonts w:eastAsiaTheme="minorEastAsia"/>
          <w:lang w:eastAsia="zh-CN"/>
        </w:rPr>
        <w:t>Mitragynine</w:t>
      </w:r>
      <w:proofErr w:type="spellEnd"/>
      <w:r w:rsidRPr="001748AE">
        <w:rPr>
          <w:rFonts w:eastAsiaTheme="minorEastAsia"/>
          <w:lang w:eastAsia="zh-CN"/>
        </w:rPr>
        <w:t xml:space="preserve">) </w:t>
      </w:r>
      <w:r w:rsidRPr="001748AE">
        <w:rPr>
          <w:rFonts w:eastAsiaTheme="minorEastAsia"/>
          <w:cs/>
          <w:lang w:eastAsia="zh-CN"/>
        </w:rPr>
        <w:t>เป็นสารในกลุ่ม</w:t>
      </w:r>
      <w:proofErr w:type="spellStart"/>
      <w:r w:rsidRPr="001748AE">
        <w:rPr>
          <w:rFonts w:eastAsiaTheme="minorEastAsia"/>
          <w:cs/>
          <w:lang w:eastAsia="zh-CN"/>
        </w:rPr>
        <w:t>อัล</w:t>
      </w:r>
      <w:proofErr w:type="spellEnd"/>
      <w:r w:rsidRPr="001748AE">
        <w:rPr>
          <w:rFonts w:eastAsiaTheme="minorEastAsia"/>
          <w:cs/>
          <w:lang w:eastAsia="zh-CN"/>
        </w:rPr>
        <w:t xml:space="preserve">คาลอยด์ ซึ่งออกฤทธิ์ต่อระบบประสาทส่วนกลาง เชื่อว่าสามารถลดอาการปวด ทำให้รู้สึกชา กดความรู้สึกเมื่อยล้าขณะทำงาน </w:t>
      </w:r>
      <w:r w:rsidR="006A7845">
        <w:rPr>
          <w:rFonts w:eastAsiaTheme="minorEastAsia" w:hint="cs"/>
          <w:cs/>
          <w:lang w:eastAsia="zh-CN"/>
        </w:rPr>
        <w:t xml:space="preserve">           </w:t>
      </w:r>
      <w:r w:rsidRPr="001748AE">
        <w:rPr>
          <w:rFonts w:eastAsiaTheme="minorEastAsia"/>
          <w:cs/>
          <w:lang w:eastAsia="zh-CN"/>
        </w:rPr>
        <w:t>ช่วยใ</w:t>
      </w:r>
      <w:r w:rsidR="006D4C2D">
        <w:rPr>
          <w:rFonts w:eastAsiaTheme="minorEastAsia" w:hint="cs"/>
          <w:cs/>
          <w:lang w:eastAsia="zh-CN"/>
        </w:rPr>
        <w:t>ห้</w:t>
      </w:r>
      <w:r w:rsidRPr="001748AE">
        <w:rPr>
          <w:rFonts w:eastAsiaTheme="minorEastAsia"/>
          <w:cs/>
          <w:lang w:eastAsia="zh-CN"/>
        </w:rPr>
        <w:t xml:space="preserve">กระปรี้กระเปร่า </w:t>
      </w:r>
      <w:r>
        <w:rPr>
          <w:rFonts w:eastAsiaTheme="minorEastAsia" w:hint="cs"/>
          <w:cs/>
          <w:lang w:eastAsia="zh-CN"/>
        </w:rPr>
        <w:t xml:space="preserve"> </w:t>
      </w:r>
      <w:r w:rsidR="002774B5">
        <w:rPr>
          <w:rFonts w:eastAsiaTheme="minorEastAsia" w:hint="cs"/>
          <w:cs/>
          <w:lang w:eastAsia="zh-CN"/>
        </w:rPr>
        <w:t xml:space="preserve">อย่างไรก็ตาม </w:t>
      </w:r>
      <w:r w:rsidR="001748AE" w:rsidRPr="001748AE">
        <w:rPr>
          <w:cs/>
        </w:rPr>
        <w:t>การนำพืชกระท่อมมาบริโภค</w:t>
      </w:r>
      <w:r w:rsidR="002774B5">
        <w:rPr>
          <w:rFonts w:hint="cs"/>
          <w:cs/>
        </w:rPr>
        <w:t>โดยตรงควรป</w:t>
      </w:r>
      <w:r w:rsidR="001748AE" w:rsidRPr="001748AE">
        <w:rPr>
          <w:cs/>
        </w:rPr>
        <w:t>รึกษาผู้ที่มีความรู้หรือมีประสบการณ์การใช้ในชุมชน เช่น หมอพื้นบ้าน หรือบุคลากรทางสาธารณสุข เนื่องจากการรับประทาน</w:t>
      </w:r>
      <w:r w:rsidR="006D4C2D">
        <w:rPr>
          <w:rFonts w:hint="cs"/>
          <w:cs/>
        </w:rPr>
        <w:t>อย่าง</w:t>
      </w:r>
      <w:r w:rsidR="001748AE" w:rsidRPr="001748AE">
        <w:rPr>
          <w:cs/>
        </w:rPr>
        <w:t>ไม่เหมาะสม อาจจะ</w:t>
      </w:r>
      <w:r w:rsidR="006D4C2D">
        <w:rPr>
          <w:rFonts w:hint="cs"/>
          <w:cs/>
        </w:rPr>
        <w:t>ทำให้</w:t>
      </w:r>
      <w:r w:rsidR="001748AE" w:rsidRPr="001748AE">
        <w:rPr>
          <w:cs/>
        </w:rPr>
        <w:t>เกิดอาการไม่พึงประสงค์</w:t>
      </w:r>
      <w:r w:rsidR="009F1594">
        <w:rPr>
          <w:rFonts w:hint="cs"/>
          <w:cs/>
        </w:rPr>
        <w:t>ได้</w:t>
      </w:r>
      <w:r w:rsidR="001748AE" w:rsidRPr="001748AE">
        <w:rPr>
          <w:cs/>
        </w:rPr>
        <w:t xml:space="preserve"> </w:t>
      </w:r>
    </w:p>
    <w:p w14:paraId="259E8D8D" w14:textId="1DA701B7" w:rsidR="003D34EC" w:rsidRPr="001748AE" w:rsidRDefault="003D34EC" w:rsidP="0097383A">
      <w:pPr>
        <w:spacing w:after="120" w:line="340" w:lineRule="exact"/>
        <w:ind w:right="-279"/>
        <w:contextualSpacing/>
        <w:jc w:val="center"/>
        <w:rPr>
          <w:i w:val="0"/>
        </w:rPr>
      </w:pPr>
      <w:r w:rsidRPr="001748AE">
        <w:rPr>
          <w:i w:val="0"/>
        </w:rPr>
        <w:t>***************************************************</w:t>
      </w:r>
    </w:p>
    <w:p w14:paraId="4EA91FAE" w14:textId="62AC9DD3" w:rsidR="00D13229" w:rsidRPr="006A7845" w:rsidRDefault="003D34EC" w:rsidP="0097383A">
      <w:pPr>
        <w:shd w:val="clear" w:color="auto" w:fill="FFFFFF"/>
        <w:spacing w:after="120" w:line="340" w:lineRule="exact"/>
        <w:ind w:right="-279"/>
        <w:jc w:val="center"/>
        <w:rPr>
          <w:rFonts w:eastAsia="Times New Roman"/>
          <w:i w:val="0"/>
          <w:sz w:val="34"/>
          <w:szCs w:val="34"/>
          <w:cs/>
        </w:rPr>
      </w:pPr>
      <w:r w:rsidRPr="006A7845">
        <w:rPr>
          <w:rFonts w:eastAsia="Times New Roman"/>
          <w:b/>
          <w:bCs/>
          <w:i w:val="0"/>
          <w:sz w:val="34"/>
          <w:szCs w:val="34"/>
          <w:cs/>
        </w:rPr>
        <w:t xml:space="preserve">วันที่เผยแพร่ข่าว </w:t>
      </w:r>
      <w:r w:rsidR="006A7845" w:rsidRPr="006A7845">
        <w:rPr>
          <w:rFonts w:eastAsia="Times New Roman" w:hint="cs"/>
          <w:b/>
          <w:bCs/>
          <w:i w:val="0"/>
          <w:sz w:val="34"/>
          <w:szCs w:val="34"/>
          <w:cs/>
        </w:rPr>
        <w:t>2 กันยายน</w:t>
      </w:r>
      <w:r w:rsidR="006D4C2D" w:rsidRPr="006A7845">
        <w:rPr>
          <w:rFonts w:eastAsia="Times New Roman" w:hint="cs"/>
          <w:b/>
          <w:bCs/>
          <w:i w:val="0"/>
          <w:sz w:val="34"/>
          <w:szCs w:val="34"/>
          <w:cs/>
        </w:rPr>
        <w:t xml:space="preserve"> </w:t>
      </w:r>
      <w:r w:rsidR="006D4C2D" w:rsidRPr="006A7845">
        <w:rPr>
          <w:rFonts w:eastAsia="Times New Roman"/>
          <w:b/>
          <w:bCs/>
          <w:i w:val="0"/>
          <w:sz w:val="34"/>
          <w:szCs w:val="34"/>
        </w:rPr>
        <w:t>2564</w:t>
      </w:r>
      <w:r w:rsidRPr="006A7845">
        <w:rPr>
          <w:rFonts w:eastAsia="Times New Roman"/>
          <w:b/>
          <w:bCs/>
          <w:i w:val="0"/>
          <w:sz w:val="34"/>
          <w:szCs w:val="34"/>
          <w:cs/>
        </w:rPr>
        <w:t xml:space="preserve"> / ข่าวแจก </w:t>
      </w:r>
      <w:r w:rsidR="006A7845" w:rsidRPr="006A7845">
        <w:rPr>
          <w:rFonts w:eastAsia="Times New Roman" w:hint="cs"/>
          <w:b/>
          <w:bCs/>
          <w:i w:val="0"/>
          <w:sz w:val="34"/>
          <w:szCs w:val="34"/>
          <w:cs/>
        </w:rPr>
        <w:t>164</w:t>
      </w:r>
      <w:r w:rsidRPr="006A7845">
        <w:rPr>
          <w:rFonts w:eastAsia="Times New Roman"/>
          <w:b/>
          <w:bCs/>
          <w:i w:val="0"/>
          <w:sz w:val="34"/>
          <w:szCs w:val="34"/>
          <w:cs/>
        </w:rPr>
        <w:t xml:space="preserve">  ปีงบประมาณ พ.ศ. 256</w:t>
      </w:r>
      <w:r w:rsidRPr="006A7845">
        <w:rPr>
          <w:rFonts w:eastAsia="Times New Roman"/>
          <w:b/>
          <w:bCs/>
          <w:i w:val="0"/>
          <w:sz w:val="34"/>
          <w:szCs w:val="34"/>
        </w:rPr>
        <w:t>4</w:t>
      </w:r>
    </w:p>
    <w:sectPr w:rsidR="00D13229" w:rsidRPr="006A7845" w:rsidSect="003B444C">
      <w:headerReference w:type="default" r:id="rId8"/>
      <w:footerReference w:type="default" r:id="rId9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0EA6F" w14:textId="77777777" w:rsidR="00B5724A" w:rsidRDefault="00B5724A" w:rsidP="000A0C1A">
      <w:pPr>
        <w:spacing w:after="0" w:line="240" w:lineRule="auto"/>
      </w:pPr>
      <w:r>
        <w:separator/>
      </w:r>
    </w:p>
  </w:endnote>
  <w:endnote w:type="continuationSeparator" w:id="0">
    <w:p w14:paraId="77E5EC7B" w14:textId="77777777" w:rsidR="00B5724A" w:rsidRDefault="00B5724A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1547" w14:textId="623EC4CF" w:rsidR="000A0C1A" w:rsidRDefault="006A7845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D1111FE" wp14:editId="336218B2">
          <wp:simplePos x="0" y="0"/>
          <wp:positionH relativeFrom="column">
            <wp:posOffset>-935355</wp:posOffset>
          </wp:positionH>
          <wp:positionV relativeFrom="paragraph">
            <wp:posOffset>-7620</wp:posOffset>
          </wp:positionV>
          <wp:extent cx="7666208" cy="103014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AA50" w14:textId="77777777" w:rsidR="00B5724A" w:rsidRDefault="00B5724A" w:rsidP="000A0C1A">
      <w:pPr>
        <w:spacing w:after="0" w:line="240" w:lineRule="auto"/>
      </w:pPr>
      <w:r>
        <w:separator/>
      </w:r>
    </w:p>
  </w:footnote>
  <w:footnote w:type="continuationSeparator" w:id="0">
    <w:p w14:paraId="3C862B36" w14:textId="77777777" w:rsidR="00B5724A" w:rsidRDefault="00B5724A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070BA" w14:textId="03A531D9" w:rsidR="000A0C1A" w:rsidRDefault="006A7845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760395" wp14:editId="626CBCD4">
          <wp:simplePos x="0" y="0"/>
          <wp:positionH relativeFrom="column">
            <wp:posOffset>-1019175</wp:posOffset>
          </wp:positionH>
          <wp:positionV relativeFrom="paragraph">
            <wp:posOffset>-800735</wp:posOffset>
          </wp:positionV>
          <wp:extent cx="7893534" cy="1924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534" cy="192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52D2E"/>
    <w:rsid w:val="00064F86"/>
    <w:rsid w:val="00070C2A"/>
    <w:rsid w:val="000A0C1A"/>
    <w:rsid w:val="000B6F12"/>
    <w:rsid w:val="000D29B7"/>
    <w:rsid w:val="000F7277"/>
    <w:rsid w:val="001602F8"/>
    <w:rsid w:val="00164AE5"/>
    <w:rsid w:val="001701B7"/>
    <w:rsid w:val="001748AE"/>
    <w:rsid w:val="001904A4"/>
    <w:rsid w:val="001B1178"/>
    <w:rsid w:val="001D1E97"/>
    <w:rsid w:val="002044C7"/>
    <w:rsid w:val="0022260E"/>
    <w:rsid w:val="002329AB"/>
    <w:rsid w:val="002554BC"/>
    <w:rsid w:val="00267E06"/>
    <w:rsid w:val="002774B5"/>
    <w:rsid w:val="002E2632"/>
    <w:rsid w:val="0033117E"/>
    <w:rsid w:val="00342498"/>
    <w:rsid w:val="00350A5C"/>
    <w:rsid w:val="003957C2"/>
    <w:rsid w:val="003B444C"/>
    <w:rsid w:val="003B5DAE"/>
    <w:rsid w:val="003D34EC"/>
    <w:rsid w:val="003E0B83"/>
    <w:rsid w:val="003E6283"/>
    <w:rsid w:val="003E6397"/>
    <w:rsid w:val="0041707D"/>
    <w:rsid w:val="00421ABF"/>
    <w:rsid w:val="00436403"/>
    <w:rsid w:val="00476959"/>
    <w:rsid w:val="00481D29"/>
    <w:rsid w:val="0049209D"/>
    <w:rsid w:val="0049740D"/>
    <w:rsid w:val="00501DE4"/>
    <w:rsid w:val="00501EFE"/>
    <w:rsid w:val="00502EB8"/>
    <w:rsid w:val="00516C95"/>
    <w:rsid w:val="00541F72"/>
    <w:rsid w:val="00547F29"/>
    <w:rsid w:val="00555A74"/>
    <w:rsid w:val="005725F6"/>
    <w:rsid w:val="005A331D"/>
    <w:rsid w:val="005E2282"/>
    <w:rsid w:val="005F4468"/>
    <w:rsid w:val="006022B1"/>
    <w:rsid w:val="00604DA6"/>
    <w:rsid w:val="0065465A"/>
    <w:rsid w:val="00695700"/>
    <w:rsid w:val="006978B3"/>
    <w:rsid w:val="006A1600"/>
    <w:rsid w:val="006A7845"/>
    <w:rsid w:val="006B6339"/>
    <w:rsid w:val="006D4C2D"/>
    <w:rsid w:val="006D7CCF"/>
    <w:rsid w:val="0071510D"/>
    <w:rsid w:val="00767402"/>
    <w:rsid w:val="007A57B9"/>
    <w:rsid w:val="007C1A95"/>
    <w:rsid w:val="007D7C16"/>
    <w:rsid w:val="007F76AD"/>
    <w:rsid w:val="00803ABC"/>
    <w:rsid w:val="008A2C30"/>
    <w:rsid w:val="008D3A18"/>
    <w:rsid w:val="008F6FED"/>
    <w:rsid w:val="0097383A"/>
    <w:rsid w:val="009B1A50"/>
    <w:rsid w:val="009C3BCE"/>
    <w:rsid w:val="009D13FA"/>
    <w:rsid w:val="009F1594"/>
    <w:rsid w:val="00A3303A"/>
    <w:rsid w:val="00A35172"/>
    <w:rsid w:val="00A66B6A"/>
    <w:rsid w:val="00A6745B"/>
    <w:rsid w:val="00AA5130"/>
    <w:rsid w:val="00B31B04"/>
    <w:rsid w:val="00B53199"/>
    <w:rsid w:val="00B5724A"/>
    <w:rsid w:val="00B7560D"/>
    <w:rsid w:val="00B93B1F"/>
    <w:rsid w:val="00BB646A"/>
    <w:rsid w:val="00BC7852"/>
    <w:rsid w:val="00BF2B21"/>
    <w:rsid w:val="00C04817"/>
    <w:rsid w:val="00C20FDD"/>
    <w:rsid w:val="00C2125C"/>
    <w:rsid w:val="00C31A94"/>
    <w:rsid w:val="00C52AA1"/>
    <w:rsid w:val="00C76487"/>
    <w:rsid w:val="00C81E3E"/>
    <w:rsid w:val="00C87354"/>
    <w:rsid w:val="00CA669A"/>
    <w:rsid w:val="00CB2920"/>
    <w:rsid w:val="00CC48E7"/>
    <w:rsid w:val="00CE476C"/>
    <w:rsid w:val="00CE79B4"/>
    <w:rsid w:val="00CF33A4"/>
    <w:rsid w:val="00D13229"/>
    <w:rsid w:val="00D54418"/>
    <w:rsid w:val="00D629F6"/>
    <w:rsid w:val="00D634EF"/>
    <w:rsid w:val="00DD5BC0"/>
    <w:rsid w:val="00DF4BB8"/>
    <w:rsid w:val="00DF53C6"/>
    <w:rsid w:val="00E01474"/>
    <w:rsid w:val="00E83A62"/>
    <w:rsid w:val="00E86B1E"/>
    <w:rsid w:val="00EB7C04"/>
    <w:rsid w:val="00F031CF"/>
    <w:rsid w:val="00F22C3C"/>
    <w:rsid w:val="00F343CC"/>
    <w:rsid w:val="00F623AA"/>
    <w:rsid w:val="00F91F25"/>
    <w:rsid w:val="00F9468C"/>
    <w:rsid w:val="00F95B56"/>
    <w:rsid w:val="00F9629A"/>
    <w:rsid w:val="00F963A5"/>
    <w:rsid w:val="00FF2335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44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customStyle="1" w:styleId="wcontent-1629886633686">
    <w:name w:val="wcontent-1629886633686"/>
    <w:basedOn w:val="a0"/>
    <w:rsid w:val="00174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customStyle="1" w:styleId="wcontent-1629886633686">
    <w:name w:val="wcontent-1629886633686"/>
    <w:basedOn w:val="a0"/>
    <w:rsid w:val="0017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7</cp:revision>
  <cp:lastPrinted>2021-09-02T03:53:00Z</cp:lastPrinted>
  <dcterms:created xsi:type="dcterms:W3CDTF">2021-08-31T06:12:00Z</dcterms:created>
  <dcterms:modified xsi:type="dcterms:W3CDTF">2021-09-02T03:53:00Z</dcterms:modified>
</cp:coreProperties>
</file>