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31F0" w14:textId="77777777" w:rsidR="003C0D62" w:rsidRDefault="003C0D62"/>
    <w:p w14:paraId="019BC225" w14:textId="77777777" w:rsidR="00C5248A" w:rsidRDefault="00C5248A"/>
    <w:p w14:paraId="4F73C5E1" w14:textId="77777777" w:rsidR="00F95AE2" w:rsidRPr="0060612C" w:rsidRDefault="00F95AE2" w:rsidP="000822A5">
      <w:pPr>
        <w:spacing w:before="480" w:after="0" w:line="440" w:lineRule="exact"/>
        <w:ind w:firstLine="72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0612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อย. ดูแลอาหารที่มีส่วนผส</w:t>
      </w:r>
      <w:bookmarkStart w:id="0" w:name="_GoBack"/>
      <w:bookmarkEnd w:id="0"/>
      <w:r w:rsidRPr="0060612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มของกัญชา อย่างเข้มงวด</w:t>
      </w:r>
    </w:p>
    <w:p w14:paraId="277B2AAC" w14:textId="77777777" w:rsidR="003B6791" w:rsidRPr="002E67DE" w:rsidRDefault="00615EA9" w:rsidP="000822A5">
      <w:pPr>
        <w:spacing w:after="0" w:line="440" w:lineRule="exact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E67DE">
        <w:rPr>
          <w:rFonts w:ascii="TH SarabunPSK" w:hAnsi="TH SarabunPSK" w:cs="TH SarabunPSK"/>
          <w:spacing w:val="-6"/>
          <w:sz w:val="32"/>
          <w:szCs w:val="32"/>
          <w:cs/>
        </w:rPr>
        <w:t>อย. ย้ำ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E67DE">
        <w:rPr>
          <w:rFonts w:ascii="TH SarabunPSK" w:hAnsi="TH SarabunPSK" w:cs="TH SarabunPSK"/>
          <w:spacing w:val="-6"/>
          <w:sz w:val="32"/>
          <w:szCs w:val="32"/>
          <w:cs/>
        </w:rPr>
        <w:t>กำกับดูแลผลิตภัณฑ์อาหารที่มีส่วนผสมของกัญชา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>ที่บรรจุในภาชนะพร้อมจำหน่าย</w:t>
      </w:r>
      <w:r w:rsidRPr="002E67DE">
        <w:rPr>
          <w:rFonts w:ascii="TH SarabunPSK" w:hAnsi="TH SarabunPSK" w:cs="TH SarabunPSK"/>
          <w:spacing w:val="-6"/>
          <w:sz w:val="32"/>
          <w:szCs w:val="32"/>
          <w:cs/>
        </w:rPr>
        <w:t>อย่างเข้มงวด เพื่อความปลอดภัยของผู้บริโภค</w:t>
      </w:r>
    </w:p>
    <w:p w14:paraId="3B20D6EF" w14:textId="77777777" w:rsidR="00C5248A" w:rsidRPr="002E67DE" w:rsidRDefault="00965727" w:rsidP="000822A5">
      <w:pPr>
        <w:spacing w:before="120" w:after="0" w:line="4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67DE">
        <w:rPr>
          <w:rFonts w:ascii="TH SarabunPSK" w:hAnsi="TH SarabunPSK" w:cs="TH SarabunPSK"/>
          <w:b/>
          <w:bCs/>
          <w:sz w:val="32"/>
          <w:szCs w:val="32"/>
          <w:cs/>
        </w:rPr>
        <w:t>เภสัชกรวีระชัย นลวชัย</w:t>
      </w:r>
      <w:r w:rsidR="00C5248A" w:rsidRPr="002E67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67DE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C5248A" w:rsidRPr="002E67DE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เลขาธิการคณะกรรมการอาหารและยา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 xml:space="preserve"> เปิดเผยว่า ตามที่ราชวิทยาลัย</w:t>
      </w:r>
      <w:r w:rsidR="008F1249" w:rsidRPr="002E67DE">
        <w:rPr>
          <w:rFonts w:ascii="TH SarabunPSK" w:hAnsi="TH SarabunPSK" w:cs="TH SarabunPSK"/>
          <w:sz w:val="32"/>
          <w:szCs w:val="32"/>
          <w:cs/>
        </w:rPr>
        <w:br/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กุมารแพทย์แห่งประเทศไทยและสมาคมกุมารแพทย์แห่งประเทศไทย รายงานผู้ป่วยเด็กที่ป่วยจากกัญชา ระหว่าง วันที่ 21-30 มิถุนายน 2565 พบผู้ป่วยใหม่ 3 ราย โดย 1 ราย เกี่ยวข้องกับการบริโภคอาหาร เป็นเด็กสมาธิสั้น ซื้อขนมโลตัสรูปน่องไก่ผสมใบกัญชามารับประทาน มีพฤติกรรมซน สมาธิสั้นไม่อยู่นิ่ง กระโดดปีน คึกคักกว่าปกติ ไม่ฟัง ไม่ตอบคำถาม ช่วงนอนหลับนานกว่าปกติประมาณ 11 ชั่วโมงนั้น สำนักงานคณะกรรมการอาหารและยา (อย.) มีความห่วงใยเป็นอย่างยิ่ง จากการตรวจสอบขนมโลตัสรูปน่องไก่ผสม</w:t>
      </w:r>
      <w:r w:rsidR="008F1249" w:rsidRPr="002E67DE">
        <w:rPr>
          <w:rFonts w:ascii="TH SarabunPSK" w:hAnsi="TH SarabunPSK" w:cs="TH SarabunPSK"/>
          <w:sz w:val="32"/>
          <w:szCs w:val="32"/>
          <w:cs/>
        </w:rPr>
        <w:br/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ใบกัญชา เลขสารบบอาหาร อย.74-2</w:t>
      </w:r>
      <w:r w:rsidR="002142CD" w:rsidRPr="002E67DE">
        <w:rPr>
          <w:rFonts w:ascii="TH SarabunPSK" w:hAnsi="TH SarabunPSK" w:cs="TH SarabunPSK"/>
          <w:sz w:val="32"/>
          <w:szCs w:val="32"/>
          <w:cs/>
        </w:rPr>
        <w:t>-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 xml:space="preserve">04659-6-0137 </w:t>
      </w:r>
      <w:r w:rsidR="00592CA8" w:rsidRPr="002E67DE">
        <w:rPr>
          <w:rFonts w:ascii="TH SarabunPSK" w:hAnsi="TH SarabunPSK" w:cs="TH SarabunPSK"/>
          <w:sz w:val="32"/>
          <w:szCs w:val="32"/>
          <w:cs/>
        </w:rPr>
        <w:t>ได้รับ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อนุญาต</w:t>
      </w:r>
      <w:r w:rsidR="00592CA8" w:rsidRPr="002E67D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 xml:space="preserve">โลตัส ขนมรูปน่องไก่ผสมใบกัญชา กลิ่นบาร์บีคิว (ตราดอกบัว) ผลิตโดย บริษัท ศรีนานาพร มาร์เก็ตติ้ง จำกัด (มหาชน) </w:t>
      </w:r>
      <w:r w:rsidR="00F95AE2" w:rsidRPr="002E67DE">
        <w:rPr>
          <w:rFonts w:ascii="TH SarabunPSK" w:hAnsi="TH SarabunPSK" w:cs="TH SarabunPSK"/>
          <w:sz w:val="32"/>
          <w:szCs w:val="32"/>
          <w:cs/>
        </w:rPr>
        <w:t>อย. ได้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8F1249" w:rsidRPr="002E67DE">
        <w:rPr>
          <w:rFonts w:ascii="TH SarabunPSK" w:hAnsi="TH SarabunPSK" w:cs="TH SarabunPSK"/>
          <w:sz w:val="32"/>
          <w:szCs w:val="32"/>
          <w:cs/>
        </w:rPr>
        <w:br/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การจำหน่ายผลิตภัณฑ์ดังกล่าว ณ สถานที่จำหน่าย และเก็บตัวอย่างผลิตภัณฑ์เพื่อส่งตรวจวิเคราะห์</w:t>
      </w:r>
      <w:r w:rsidR="00F95AE2" w:rsidRPr="002E67DE">
        <w:rPr>
          <w:rFonts w:ascii="TH SarabunPSK" w:hAnsi="TH SarabunPSK" w:cs="TH SarabunPSK"/>
          <w:sz w:val="32"/>
          <w:szCs w:val="32"/>
          <w:cs/>
        </w:rPr>
        <w:t>อย่างเร่งด่วน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 xml:space="preserve"> รวมทั้งเฝ้าระวังผลิตภัณฑ์อาหารที่มีส่วนประกอบของกัญชาด้วย</w:t>
      </w:r>
    </w:p>
    <w:p w14:paraId="75E26F7B" w14:textId="77777777" w:rsidR="00C5248A" w:rsidRPr="002E67DE" w:rsidRDefault="00F95AE2" w:rsidP="000822A5">
      <w:pPr>
        <w:shd w:val="clear" w:color="auto" w:fill="FFFFFF"/>
        <w:spacing w:after="0" w:line="440" w:lineRule="exac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="008F1249" w:rsidRPr="002E67DE">
        <w:rPr>
          <w:rFonts w:ascii="TH SarabunPSK" w:hAnsi="TH SarabunPSK" w:cs="TH SarabunPSK"/>
          <w:spacing w:val="-6"/>
          <w:sz w:val="32"/>
          <w:szCs w:val="32"/>
          <w:cs/>
        </w:rPr>
        <w:t>ผลิตภัณฑ์</w:t>
      </w:r>
      <w:r w:rsidR="00C5248A" w:rsidRPr="002E67DE">
        <w:rPr>
          <w:rFonts w:ascii="TH SarabunPSK" w:hAnsi="TH SarabunPSK" w:cs="TH SarabunPSK"/>
          <w:spacing w:val="-6"/>
          <w:sz w:val="32"/>
          <w:szCs w:val="32"/>
          <w:cs/>
        </w:rPr>
        <w:t>อาหารที่มีส่วนผสมของกัญชา</w:t>
      </w:r>
      <w:r w:rsidR="00D9385E" w:rsidRPr="002E67DE">
        <w:rPr>
          <w:rFonts w:ascii="TH SarabunPSK" w:hAnsi="TH SarabunPSK" w:cs="TH SarabunPSK"/>
          <w:spacing w:val="-6"/>
          <w:sz w:val="32"/>
          <w:szCs w:val="32"/>
          <w:cs/>
        </w:rPr>
        <w:t>ที่บรรจุในภาชนะพร้อมจำหน่าย</w:t>
      </w:r>
      <w:r w:rsidR="00C5248A" w:rsidRPr="002E67DE">
        <w:rPr>
          <w:rFonts w:ascii="TH SarabunPSK" w:hAnsi="TH SarabunPSK" w:cs="TH SarabunPSK"/>
          <w:spacing w:val="-6"/>
          <w:sz w:val="32"/>
          <w:szCs w:val="32"/>
          <w:cs/>
        </w:rPr>
        <w:t>จัดเป็นอาหารควบคุมเฉพาะ</w:t>
      </w:r>
      <w:r w:rsidR="00C5248A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ซึ่งผ่านการประเมินความปลอดภัย</w:t>
      </w:r>
      <w:r w:rsidR="00C5248A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โดยมีปริมาณ</w:t>
      </w:r>
      <w:r w:rsidR="00C5248A" w:rsidRPr="002E67DE">
        <w:rPr>
          <w:rFonts w:ascii="TH SarabunPSK" w:hAnsi="TH SarabunPSK" w:cs="TH SarabunPSK"/>
          <w:sz w:val="32"/>
          <w:szCs w:val="32"/>
        </w:rPr>
        <w:t xml:space="preserve"> THC 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อยู่ในเกณฑ์ที่ปลอดภัยต่อผู้บริโภค</w:t>
      </w:r>
      <w:r w:rsidR="00C5248A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C5248A" w:rsidRPr="002E67DE">
        <w:rPr>
          <w:rFonts w:ascii="TH SarabunPSK" w:hAnsi="TH SarabunPSK" w:cs="TH SarabunPSK"/>
          <w:sz w:val="32"/>
          <w:szCs w:val="32"/>
          <w:cs/>
        </w:rPr>
        <w:t>และ</w:t>
      </w:r>
      <w:r w:rsidR="00FA011E" w:rsidRPr="002E67DE">
        <w:rPr>
          <w:rFonts w:ascii="TH SarabunPSK" w:hAnsi="TH SarabunPSK" w:cs="TH SarabunPSK"/>
          <w:sz w:val="32"/>
          <w:szCs w:val="32"/>
          <w:cs/>
        </w:rPr>
        <w:t>เข้มงวดในการพิจารณาสูตรส่วนประกอบ และผล</w:t>
      </w:r>
      <w:r w:rsidR="002B2D18" w:rsidRPr="002E67DE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ตรวจพิสูจน์ปริมาณ </w:t>
      </w:r>
      <w:r w:rsidR="002B2D18" w:rsidRPr="002E67DE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THC </w:t>
      </w:r>
      <w:r w:rsidR="002B2D18" w:rsidRPr="002E67DE">
        <w:rPr>
          <w:rFonts w:ascii="TH SarabunPSK" w:eastAsia="Times New Roman" w:hAnsi="TH SarabunPSK" w:cs="TH SarabunPSK"/>
          <w:sz w:val="32"/>
          <w:szCs w:val="32"/>
          <w:cs/>
        </w:rPr>
        <w:t>ที่ปลอดภัย</w:t>
      </w:r>
      <w:r w:rsidR="002B2D18" w:rsidRPr="002E67D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5248A" w:rsidRPr="002E67DE">
        <w:rPr>
          <w:rFonts w:ascii="TH SarabunPSK" w:eastAsia="Times New Roman" w:hAnsi="TH SarabunPSK" w:cs="TH SarabunPSK"/>
          <w:sz w:val="32"/>
          <w:szCs w:val="32"/>
          <w:cs/>
        </w:rPr>
        <w:t>กำหนดให้</w:t>
      </w:r>
      <w:r w:rsidR="003B6791" w:rsidRPr="002E67DE">
        <w:rPr>
          <w:rFonts w:ascii="TH SarabunPSK" w:eastAsia="Times New Roman" w:hAnsi="TH SarabunPSK" w:cs="TH SarabunPSK"/>
          <w:sz w:val="32"/>
          <w:szCs w:val="32"/>
          <w:cs/>
        </w:rPr>
        <w:t>ฉลากผลิตภัณฑ์</w:t>
      </w:r>
      <w:r w:rsidR="00C5248A" w:rsidRPr="002E67DE">
        <w:rPr>
          <w:rFonts w:ascii="TH SarabunPSK" w:eastAsia="Times New Roman" w:hAnsi="TH SarabunPSK" w:cs="TH SarabunPSK"/>
          <w:sz w:val="32"/>
          <w:szCs w:val="32"/>
          <w:cs/>
        </w:rPr>
        <w:t>แสดง</w:t>
      </w:r>
      <w:r w:rsidR="002142CD" w:rsidRPr="002E67DE">
        <w:rPr>
          <w:rFonts w:ascii="TH SarabunPSK" w:hAnsi="TH SarabunPSK" w:cs="TH SarabunPSK"/>
          <w:sz w:val="32"/>
          <w:szCs w:val="32"/>
          <w:cs/>
        </w:rPr>
        <w:t>ข้อแนะนำการบริโภคเพื่อความปลอดภัย</w:t>
      </w:r>
      <w:r w:rsidR="002142CD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2142CD" w:rsidRPr="002E67DE">
        <w:rPr>
          <w:rFonts w:ascii="TH SarabunPSK" w:hAnsi="TH SarabunPSK" w:cs="TH SarabunPSK"/>
          <w:sz w:val="32"/>
          <w:szCs w:val="32"/>
          <w:cs/>
        </w:rPr>
        <w:t>เช่น"</w:t>
      </w:r>
      <w:r w:rsidR="002142CD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2142CD" w:rsidRPr="002E67DE">
        <w:rPr>
          <w:rFonts w:ascii="TH SarabunPSK" w:hAnsi="TH SarabunPSK" w:cs="TH SarabunPSK"/>
          <w:sz w:val="32"/>
          <w:szCs w:val="32"/>
          <w:cs/>
        </w:rPr>
        <w:t>ไม่ควรบริโภคเกินวันละ</w:t>
      </w:r>
      <w:r w:rsidR="002142CD" w:rsidRPr="002E67DE">
        <w:rPr>
          <w:rFonts w:ascii="TH SarabunPSK" w:hAnsi="TH SarabunPSK" w:cs="TH SarabunPSK"/>
          <w:sz w:val="32"/>
          <w:szCs w:val="32"/>
        </w:rPr>
        <w:t xml:space="preserve"> 2 </w:t>
      </w:r>
      <w:r w:rsidR="002142CD" w:rsidRPr="002E67DE">
        <w:rPr>
          <w:rFonts w:ascii="TH SarabunPSK" w:hAnsi="TH SarabunPSK" w:cs="TH SarabunPSK"/>
          <w:sz w:val="32"/>
          <w:szCs w:val="32"/>
          <w:cs/>
        </w:rPr>
        <w:t>หน่วยบรรจุ"</w:t>
      </w:r>
      <w:r w:rsidR="002142CD" w:rsidRPr="002E67D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และแสดง</w:t>
      </w:r>
      <w:r w:rsidR="00C5248A" w:rsidRPr="002E67DE">
        <w:rPr>
          <w:rFonts w:ascii="TH SarabunPSK" w:eastAsia="Times New Roman" w:hAnsi="TH SarabunPSK" w:cs="TH SarabunPSK"/>
          <w:sz w:val="32"/>
          <w:szCs w:val="32"/>
          <w:cs/>
        </w:rPr>
        <w:t>ข้อความ</w:t>
      </w:r>
      <w:r w:rsidR="00253FB3" w:rsidRPr="002E67D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5248A" w:rsidRPr="002E67DE">
        <w:rPr>
          <w:rFonts w:ascii="TH SarabunPSK" w:eastAsia="Times New Roman" w:hAnsi="TH SarabunPSK" w:cs="TH SarabunPSK"/>
          <w:sz w:val="32"/>
          <w:szCs w:val="32"/>
          <w:cs/>
        </w:rPr>
        <w:t>คำเตือนที่เห็นได้ชัดเจน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บนฉลากผลิตภัณฑ์อาหารที่มีส่วนผสมของกัญชา ได้แก่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 xml:space="preserve"> “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เด็ก สตรีมีครรภ์ และสตรีให้นมบุตร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</w:rPr>
        <w:t xml:space="preserve"> 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ไม่ควรรับประทาน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>” “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หากมีอาการผิดปกติ ควรหยุดรับประทานทันที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>” “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ผู้ที่แพ้หรือไวต่อสาร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</w:rPr>
        <w:t xml:space="preserve"> 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 xml:space="preserve">THC 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หรือ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</w:rPr>
        <w:t xml:space="preserve"> 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 xml:space="preserve">CBD </w:t>
      </w:r>
      <w:r w:rsidR="00C5248A" w:rsidRPr="002E67DE">
        <w:rPr>
          <w:rFonts w:ascii="TH SarabunPSK" w:eastAsia="Calibri" w:hAnsi="TH SarabunPSK" w:cs="TH SarabunPSK"/>
          <w:i/>
          <w:sz w:val="32"/>
          <w:szCs w:val="32"/>
          <w:cs/>
        </w:rPr>
        <w:t>ควรระวังในการรับประทาน</w:t>
      </w:r>
      <w:r w:rsidR="00C5248A" w:rsidRPr="002E67DE">
        <w:rPr>
          <w:rFonts w:ascii="TH SarabunPSK" w:eastAsia="Calibri" w:hAnsi="TH SarabunPSK" w:cs="TH SarabunPSK"/>
          <w:iCs/>
          <w:sz w:val="32"/>
          <w:szCs w:val="32"/>
        </w:rPr>
        <w:t>”</w:t>
      </w:r>
      <w:r w:rsidR="009500A8" w:rsidRPr="002E67DE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  <w:r w:rsidR="009500A8" w:rsidRPr="002E67DE">
        <w:rPr>
          <w:rFonts w:ascii="TH SarabunPSK" w:eastAsia="Calibri" w:hAnsi="TH SarabunPSK" w:cs="TH SarabunPSK"/>
          <w:i/>
          <w:sz w:val="32"/>
          <w:szCs w:val="32"/>
        </w:rPr>
        <w:t xml:space="preserve"> </w:t>
      </w:r>
      <w:r w:rsidR="009500A8" w:rsidRPr="002E67DE">
        <w:rPr>
          <w:rFonts w:ascii="TH SarabunPSK" w:eastAsia="Calibri" w:hAnsi="TH SarabunPSK" w:cs="TH SarabunPSK"/>
          <w:i/>
          <w:sz w:val="32"/>
          <w:szCs w:val="32"/>
          <w:cs/>
        </w:rPr>
        <w:t>และ</w:t>
      </w:r>
      <w:r w:rsidR="009500A8" w:rsidRPr="002E67DE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  <w:r w:rsidR="009500A8" w:rsidRPr="002E67DE">
        <w:rPr>
          <w:rFonts w:ascii="TH SarabunPSK" w:eastAsia="Calibri" w:hAnsi="TH SarabunPSK" w:cs="TH SarabunPSK"/>
          <w:i/>
          <w:sz w:val="32"/>
          <w:szCs w:val="32"/>
        </w:rPr>
        <w:t>“</w:t>
      </w:r>
      <w:r w:rsidR="009500A8" w:rsidRPr="002E67DE">
        <w:rPr>
          <w:rFonts w:ascii="TH SarabunPSK" w:eastAsia="Calibri" w:hAnsi="TH SarabunPSK" w:cs="TH SarabunPSK"/>
          <w:i/>
          <w:sz w:val="32"/>
          <w:szCs w:val="32"/>
          <w:cs/>
        </w:rPr>
        <w:t>อาจทำให้ง่วงซึมได้ ควรหลีกเลี่ยงการขับขี่ยานพาหนะ หรือทำงานเกี่ยวกับเครื่องจักรกล</w:t>
      </w:r>
      <w:r w:rsidR="009500A8" w:rsidRPr="002E67DE">
        <w:rPr>
          <w:rFonts w:ascii="TH SarabunPSK" w:eastAsia="Calibri" w:hAnsi="TH SarabunPSK" w:cs="TH SarabunPSK"/>
          <w:i/>
          <w:sz w:val="32"/>
          <w:szCs w:val="32"/>
        </w:rPr>
        <w:t>”</w:t>
      </w:r>
      <w:r w:rsidR="003B6791" w:rsidRPr="002E67DE">
        <w:rPr>
          <w:rFonts w:ascii="TH SarabunPSK" w:hAnsi="TH SarabunPSK" w:cs="TH SarabunPSK"/>
          <w:sz w:val="32"/>
          <w:szCs w:val="32"/>
        </w:rPr>
        <w:t xml:space="preserve"> 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902F6C" w:rsidRPr="002E67DE">
        <w:rPr>
          <w:rFonts w:ascii="TH SarabunPSK" w:hAnsi="TH SarabunPSK" w:cs="TH SarabunPSK"/>
          <w:spacing w:val="-6"/>
          <w:sz w:val="32"/>
          <w:szCs w:val="32"/>
          <w:cs/>
        </w:rPr>
        <w:t>ผลิตภัณฑ์ที่ได้รับอนุญาต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>ต้อง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>มีความปลอดภัย</w:t>
      </w:r>
      <w:r w:rsidR="00902F6C"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>และมีผลวิเคราะห์ยืนยัน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ปริมาณ 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</w:rPr>
        <w:t xml:space="preserve">THC 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>ไม่เกินที่กฎหมายกำ</w:t>
      </w:r>
      <w:r w:rsidR="003B6791" w:rsidRPr="002E67DE">
        <w:rPr>
          <w:rFonts w:ascii="TH SarabunPSK" w:hAnsi="TH SarabunPSK" w:cs="TH SarabunPSK"/>
          <w:spacing w:val="-6"/>
          <w:sz w:val="32"/>
          <w:szCs w:val="32"/>
          <w:cs/>
        </w:rPr>
        <w:t>หนด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 นอกจากนี้ อย. ได้ดำเนิ</w:t>
      </w:r>
      <w:r w:rsidR="00902F6C" w:rsidRPr="002E67DE">
        <w:rPr>
          <w:rFonts w:ascii="TH SarabunPSK" w:hAnsi="TH SarabunPSK" w:cs="TH SarabunPSK"/>
          <w:spacing w:val="-6"/>
          <w:sz w:val="32"/>
          <w:szCs w:val="32"/>
          <w:cs/>
        </w:rPr>
        <w:t>นแผนเก็บตัวอย่าง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>เฝ้าระวังคุณภาพและการแสดงฉลากของผลิตภัณฑ์อาหารที่มีส่วนผสมของกัญชา</w:t>
      </w:r>
      <w:r w:rsidR="00902F6C" w:rsidRPr="002E67DE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ที่วางจำหน่ายในท้องตลาด </w:t>
      </w:r>
      <w:r w:rsidR="002B2D18" w:rsidRPr="002E67DE">
        <w:rPr>
          <w:rFonts w:ascii="TH SarabunPSK" w:hAnsi="TH SarabunPSK" w:cs="TH SarabunPSK"/>
          <w:spacing w:val="-6"/>
          <w:sz w:val="32"/>
          <w:szCs w:val="32"/>
          <w:cs/>
        </w:rPr>
        <w:t>และดำเนินคดีกับผู้ผลิตอาหารผิดมาตรฐาน</w:t>
      </w:r>
      <w:r w:rsidR="002B2D18" w:rsidRPr="002E67DE">
        <w:rPr>
          <w:rFonts w:ascii="TH SarabunPSK" w:hAnsi="TH SarabunPSK" w:cs="TH SarabunPSK"/>
          <w:spacing w:val="-6"/>
        </w:rPr>
        <w:t xml:space="preserve"> </w:t>
      </w:r>
    </w:p>
    <w:p w14:paraId="0ADBA7AA" w14:textId="7B536A86" w:rsidR="00253FB3" w:rsidRDefault="00965727" w:rsidP="000822A5">
      <w:pPr>
        <w:shd w:val="clear" w:color="auto" w:fill="FFFFFF"/>
        <w:spacing w:after="0" w:line="440" w:lineRule="exact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E67DE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902F6C" w:rsidRPr="002E67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เลขาธิการ อย. </w:t>
      </w:r>
      <w:r w:rsidR="00902F6C" w:rsidRPr="002E67DE">
        <w:rPr>
          <w:rFonts w:ascii="TH SarabunPSK" w:hAnsi="TH SarabunPSK" w:cs="TH SarabunPSK"/>
          <w:sz w:val="32"/>
          <w:szCs w:val="32"/>
          <w:cs/>
        </w:rPr>
        <w:t xml:space="preserve">กล่าวเพิ่มเติมว่า </w:t>
      </w:r>
      <w:r w:rsidR="00D9385E" w:rsidRPr="002E67DE">
        <w:rPr>
          <w:rFonts w:ascii="TH SarabunPSK" w:eastAsia="Times New Roman" w:hAnsi="TH SarabunPSK" w:cs="TH SarabunPSK"/>
          <w:sz w:val="32"/>
          <w:szCs w:val="32"/>
          <w:cs/>
        </w:rPr>
        <w:t>สำหรับ</w:t>
      </w:r>
      <w:r w:rsidR="00F90A0E" w:rsidRPr="002E67DE">
        <w:rPr>
          <w:rFonts w:ascii="TH SarabunPSK" w:eastAsia="Times New Roman" w:hAnsi="TH SarabunPSK" w:cs="TH SarabunPSK"/>
          <w:sz w:val="32"/>
          <w:szCs w:val="32"/>
          <w:cs/>
        </w:rPr>
        <w:t>ผู้บริโภค</w:t>
      </w:r>
      <w:r w:rsidR="00D9385E" w:rsidRPr="002E67DE">
        <w:rPr>
          <w:rFonts w:ascii="TH SarabunPSK" w:eastAsia="Times New Roman" w:hAnsi="TH SarabunPSK" w:cs="TH SarabunPSK"/>
          <w:sz w:val="32"/>
          <w:szCs w:val="32"/>
          <w:cs/>
        </w:rPr>
        <w:t>ควร</w:t>
      </w:r>
      <w:r w:rsidR="00F90A0E" w:rsidRPr="002E67DE">
        <w:rPr>
          <w:rFonts w:ascii="TH SarabunPSK" w:eastAsia="Times New Roman" w:hAnsi="TH SarabunPSK" w:cs="TH SarabunPSK"/>
          <w:sz w:val="32"/>
          <w:szCs w:val="32"/>
          <w:cs/>
        </w:rPr>
        <w:t>เลือกซื้อ</w:t>
      </w:r>
      <w:r w:rsidR="008F6A8E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="00F90A0E" w:rsidRPr="002E67DE">
        <w:rPr>
          <w:rFonts w:ascii="TH SarabunPSK" w:eastAsia="Times New Roman" w:hAnsi="TH SarabunPSK" w:cs="TH SarabunPSK"/>
          <w:sz w:val="32"/>
          <w:szCs w:val="32"/>
          <w:cs/>
        </w:rPr>
        <w:t>ที่ได้รับอนุญาตถูกต้อง และ</w:t>
      </w:r>
      <w:r w:rsidR="00902F6C" w:rsidRPr="002E67DE">
        <w:rPr>
          <w:rFonts w:ascii="TH SarabunPSK" w:hAnsi="TH SarabunPSK" w:cs="TH SarabunPSK"/>
          <w:sz w:val="32"/>
          <w:szCs w:val="32"/>
          <w:cs/>
          <w:lang w:val="en-GB"/>
        </w:rPr>
        <w:t xml:space="preserve">อ่านฉลาก </w:t>
      </w:r>
      <w:r w:rsidR="00902F6C" w:rsidRPr="002E67DE">
        <w:rPr>
          <w:rFonts w:ascii="TH SarabunPSK" w:eastAsia="Times New Roman" w:hAnsi="TH SarabunPSK" w:cs="TH SarabunPSK"/>
          <w:sz w:val="32"/>
          <w:szCs w:val="32"/>
          <w:cs/>
        </w:rPr>
        <w:t>ว่ามี</w:t>
      </w:r>
      <w:r w:rsidR="00902F6C" w:rsidRPr="002E67DE">
        <w:rPr>
          <w:rFonts w:ascii="TH SarabunPSK" w:hAnsi="TH SarabunPSK" w:cs="TH SarabunPSK"/>
          <w:spacing w:val="-6"/>
          <w:sz w:val="32"/>
          <w:szCs w:val="32"/>
          <w:cs/>
        </w:rPr>
        <w:t>กัญชา</w:t>
      </w:r>
      <w:r w:rsidR="00902F6C" w:rsidRPr="002E67DE">
        <w:rPr>
          <w:rFonts w:ascii="TH SarabunPSK" w:hAnsi="TH SarabunPSK" w:cs="TH SarabunPSK"/>
          <w:sz w:val="32"/>
          <w:szCs w:val="32"/>
          <w:cs/>
          <w:lang w:val="en-GB"/>
        </w:rPr>
        <w:t>เป็นส่วนประกอบ</w:t>
      </w:r>
      <w:r w:rsidR="00902F6C" w:rsidRPr="002E67D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หรือไม่ </w:t>
      </w:r>
      <w:r w:rsidR="00F90A0E" w:rsidRPr="002E67D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ควร</w:t>
      </w:r>
      <w:r w:rsidR="00902F6C" w:rsidRPr="002E67D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ปฏิบัติตาม</w:t>
      </w:r>
      <w:r w:rsidR="00F90A0E" w:rsidRPr="002E67D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คำแนะนำในการบริโภคและ</w:t>
      </w:r>
      <w:r w:rsidR="00902F6C" w:rsidRPr="002E67D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ข้อความคำเตือน</w:t>
      </w:r>
      <w:r w:rsidR="00F90A0E" w:rsidRPr="002E67DE">
        <w:rPr>
          <w:rFonts w:ascii="TH SarabunPSK" w:eastAsia="Times New Roman" w:hAnsi="TH SarabunPSK" w:cs="TH SarabunPSK"/>
          <w:sz w:val="32"/>
          <w:szCs w:val="32"/>
          <w:cs/>
        </w:rPr>
        <w:t xml:space="preserve">ที่แสดงบนฉลาก </w:t>
      </w:r>
      <w:r w:rsidR="008F6A8E">
        <w:rPr>
          <w:rFonts w:ascii="TH SarabunPSK" w:eastAsia="Times New Roman" w:hAnsi="TH SarabunPSK" w:cs="TH SarabunPSK"/>
          <w:sz w:val="32"/>
          <w:szCs w:val="32"/>
          <w:cs/>
        </w:rPr>
        <w:t>พ่อ แม่ ผู้ปกครอง</w:t>
      </w:r>
      <w:r w:rsidR="00ED62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6A8E">
        <w:rPr>
          <w:rFonts w:ascii="TH SarabunPSK" w:eastAsia="Times New Roman" w:hAnsi="TH SarabunPSK" w:cs="TH SarabunPSK"/>
          <w:sz w:val="32"/>
          <w:szCs w:val="32"/>
          <w:cs/>
        </w:rPr>
        <w:t>ไม่ควรซื้ออาหารใส่กัญชาให้บุตรหลาน</w:t>
      </w:r>
      <w:r w:rsidR="00ED6267">
        <w:rPr>
          <w:rFonts w:ascii="TH SarabunPSK" w:eastAsia="Times New Roman" w:hAnsi="TH SarabunPSK" w:cs="TH SarabunPSK"/>
          <w:sz w:val="32"/>
          <w:szCs w:val="32"/>
          <w:cs/>
        </w:rPr>
        <w:t xml:space="preserve"> อายุต่ำกว่า </w:t>
      </w:r>
      <w:r w:rsidR="00ED6267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="00ED6267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="008F6A8E">
        <w:rPr>
          <w:rFonts w:ascii="TH SarabunPSK" w:eastAsia="Times New Roman" w:hAnsi="TH SarabunPSK" w:cs="TH SarabunPSK"/>
          <w:sz w:val="32"/>
          <w:szCs w:val="32"/>
          <w:cs/>
        </w:rPr>
        <w:t>รับประทาน</w:t>
      </w:r>
    </w:p>
    <w:p w14:paraId="0EF4B7F4" w14:textId="5D41D5F8" w:rsidR="0060612C" w:rsidRPr="002E67DE" w:rsidRDefault="0060612C" w:rsidP="0060612C">
      <w:pPr>
        <w:shd w:val="clear" w:color="auto" w:fill="FFFFFF"/>
        <w:spacing w:after="0" w:line="440" w:lineRule="exac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*************************************</w:t>
      </w:r>
    </w:p>
    <w:p w14:paraId="27BBE07A" w14:textId="41BA6C20" w:rsidR="005A6BD2" w:rsidRPr="0060612C" w:rsidRDefault="005A6BD2" w:rsidP="0060612C">
      <w:pPr>
        <w:shd w:val="clear" w:color="auto" w:fill="FFFFFF"/>
        <w:spacing w:after="0" w:line="440" w:lineRule="exact"/>
        <w:ind w:firstLine="720"/>
        <w:jc w:val="center"/>
        <w:rPr>
          <w:rFonts w:ascii="TH SarabunPSK" w:eastAsia="Times New Roman" w:hAnsi="TH SarabunPSK" w:cs="TH SarabunPSK"/>
          <w:strike/>
          <w:color w:val="FF0000"/>
          <w:sz w:val="34"/>
          <w:szCs w:val="34"/>
        </w:rPr>
      </w:pPr>
      <w:r w:rsidRPr="0060612C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วันที่เผยแพร่ข่าว </w:t>
      </w:r>
      <w:r w:rsidR="008B67E1" w:rsidRPr="0060612C">
        <w:rPr>
          <w:rFonts w:ascii="TH SarabunPSK" w:hAnsi="TH SarabunPSK" w:cs="TH SarabunPSK"/>
          <w:b/>
          <w:bCs/>
          <w:sz w:val="34"/>
          <w:szCs w:val="34"/>
        </w:rPr>
        <w:t>8</w:t>
      </w:r>
      <w:r w:rsidR="0060612C" w:rsidRPr="0060612C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กรกฎาคม 2565  </w:t>
      </w:r>
      <w:r w:rsidRPr="0060612C">
        <w:rPr>
          <w:rFonts w:ascii="TH SarabunPSK" w:hAnsi="TH SarabunPSK" w:cs="TH SarabunPSK"/>
          <w:b/>
          <w:bCs/>
          <w:sz w:val="34"/>
          <w:szCs w:val="34"/>
          <w:cs/>
        </w:rPr>
        <w:t>ข่าวแจก</w:t>
      </w:r>
      <w:r w:rsidR="008B67E1" w:rsidRPr="0060612C">
        <w:rPr>
          <w:rFonts w:ascii="TH SarabunPSK" w:hAnsi="TH SarabunPSK" w:cs="TH SarabunPSK"/>
          <w:b/>
          <w:bCs/>
          <w:sz w:val="34"/>
          <w:szCs w:val="34"/>
        </w:rPr>
        <w:t xml:space="preserve"> 146</w:t>
      </w:r>
      <w:r w:rsidRPr="0060612C">
        <w:rPr>
          <w:rFonts w:ascii="TH SarabunPSK" w:hAnsi="TH SarabunPSK" w:cs="TH SarabunPSK"/>
          <w:b/>
          <w:bCs/>
          <w:sz w:val="34"/>
          <w:szCs w:val="34"/>
          <w:cs/>
        </w:rPr>
        <w:t xml:space="preserve"> / ปีงบประมาณ พ.ศ. 2565</w:t>
      </w:r>
    </w:p>
    <w:sectPr w:rsidR="005A6BD2" w:rsidRPr="00606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B559" w14:textId="77777777" w:rsidR="00D514FB" w:rsidRDefault="00D514FB" w:rsidP="00405FD9">
      <w:pPr>
        <w:spacing w:after="0" w:line="240" w:lineRule="auto"/>
      </w:pPr>
      <w:r>
        <w:separator/>
      </w:r>
    </w:p>
  </w:endnote>
  <w:endnote w:type="continuationSeparator" w:id="0">
    <w:p w14:paraId="72BA3706" w14:textId="77777777" w:rsidR="00D514FB" w:rsidRDefault="00D514F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E1B7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DFA2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A9CD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0EA2" w14:textId="77777777" w:rsidR="00D514FB" w:rsidRDefault="00D514FB" w:rsidP="00405FD9">
      <w:pPr>
        <w:spacing w:after="0" w:line="240" w:lineRule="auto"/>
      </w:pPr>
      <w:r>
        <w:separator/>
      </w:r>
    </w:p>
  </w:footnote>
  <w:footnote w:type="continuationSeparator" w:id="0">
    <w:p w14:paraId="25013304" w14:textId="77777777" w:rsidR="00D514FB" w:rsidRDefault="00D514F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266C" w14:textId="77777777" w:rsidR="00405FD9" w:rsidRDefault="00D514FB">
    <w:pPr>
      <w:pStyle w:val="a3"/>
    </w:pPr>
    <w:r>
      <w:rPr>
        <w:noProof/>
      </w:rPr>
      <w:pict w14:anchorId="36FE2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1EB9" w14:textId="77777777" w:rsidR="00405FD9" w:rsidRDefault="00D514FB">
    <w:pPr>
      <w:pStyle w:val="a3"/>
    </w:pPr>
    <w:r>
      <w:rPr>
        <w:noProof/>
      </w:rPr>
      <w:pict w14:anchorId="50534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7C0A" w14:textId="77777777" w:rsidR="00405FD9" w:rsidRDefault="00D514FB">
    <w:pPr>
      <w:pStyle w:val="a3"/>
    </w:pPr>
    <w:r>
      <w:rPr>
        <w:noProof/>
      </w:rPr>
      <w:pict w14:anchorId="26DB3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51E5C"/>
    <w:rsid w:val="000822A5"/>
    <w:rsid w:val="000826F0"/>
    <w:rsid w:val="000B494C"/>
    <w:rsid w:val="00125620"/>
    <w:rsid w:val="00182DBA"/>
    <w:rsid w:val="00195B51"/>
    <w:rsid w:val="002142CD"/>
    <w:rsid w:val="00253FB3"/>
    <w:rsid w:val="002B2D18"/>
    <w:rsid w:val="002E67DE"/>
    <w:rsid w:val="003B6791"/>
    <w:rsid w:val="003C0D62"/>
    <w:rsid w:val="00405FD9"/>
    <w:rsid w:val="004D604B"/>
    <w:rsid w:val="00521697"/>
    <w:rsid w:val="00592CA8"/>
    <w:rsid w:val="005A6BD2"/>
    <w:rsid w:val="0060612C"/>
    <w:rsid w:val="00615EA9"/>
    <w:rsid w:val="00652DD6"/>
    <w:rsid w:val="00730027"/>
    <w:rsid w:val="00750A25"/>
    <w:rsid w:val="007C1A22"/>
    <w:rsid w:val="008A2107"/>
    <w:rsid w:val="008B67E1"/>
    <w:rsid w:val="008F1249"/>
    <w:rsid w:val="008F6A8E"/>
    <w:rsid w:val="00902F6C"/>
    <w:rsid w:val="009500A8"/>
    <w:rsid w:val="00965727"/>
    <w:rsid w:val="00976812"/>
    <w:rsid w:val="00A55BF5"/>
    <w:rsid w:val="00A720D3"/>
    <w:rsid w:val="00B122CC"/>
    <w:rsid w:val="00BB69DA"/>
    <w:rsid w:val="00C5248A"/>
    <w:rsid w:val="00D514FB"/>
    <w:rsid w:val="00D9385E"/>
    <w:rsid w:val="00EB3839"/>
    <w:rsid w:val="00ED6267"/>
    <w:rsid w:val="00F63CDE"/>
    <w:rsid w:val="00F90A0E"/>
    <w:rsid w:val="00F95AE2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AC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BE3B-6CA3-46D1-8BA4-932DED84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15</cp:revision>
  <cp:lastPrinted>2022-07-08T04:57:00Z</cp:lastPrinted>
  <dcterms:created xsi:type="dcterms:W3CDTF">2022-07-07T09:38:00Z</dcterms:created>
  <dcterms:modified xsi:type="dcterms:W3CDTF">2022-07-08T06:21:00Z</dcterms:modified>
</cp:coreProperties>
</file>